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9450" w14:textId="77777777" w:rsidR="00294112" w:rsidRPr="00294112" w:rsidRDefault="00294112" w:rsidP="00294112">
      <w:pPr>
        <w:rPr>
          <w:b/>
          <w:bCs/>
        </w:rPr>
      </w:pPr>
      <w:r w:rsidRPr="00294112">
        <w:rPr>
          <w:b/>
          <w:bCs/>
        </w:rPr>
        <w:t>JJ Burr Ltd</w:t>
      </w:r>
    </w:p>
    <w:p w14:paraId="2317AC23" w14:textId="77777777" w:rsidR="00294112" w:rsidRPr="00294112" w:rsidRDefault="00294112" w:rsidP="00294112">
      <w:pPr>
        <w:rPr>
          <w:b/>
          <w:bCs/>
        </w:rPr>
      </w:pPr>
      <w:r w:rsidRPr="00294112">
        <w:rPr>
          <w:b/>
          <w:bCs/>
        </w:rPr>
        <w:t>Anti-Slavery and Human Trafficking Policy and Operational Procedure</w:t>
      </w:r>
    </w:p>
    <w:p w14:paraId="5E3383D8" w14:textId="77777777" w:rsidR="00294112" w:rsidRPr="00294112" w:rsidRDefault="00294112" w:rsidP="00294112">
      <w:r w:rsidRPr="00294112">
        <w:pict w14:anchorId="25E515DF">
          <v:rect id="_x0000_i1850" style="width:0;height:1.5pt" o:hralign="center" o:hrstd="t" o:hr="t" fillcolor="#a0a0a0" stroked="f"/>
        </w:pict>
      </w:r>
    </w:p>
    <w:p w14:paraId="7955DA18" w14:textId="77777777" w:rsidR="00294112" w:rsidRPr="00294112" w:rsidRDefault="00294112" w:rsidP="00294112">
      <w:pPr>
        <w:rPr>
          <w:b/>
          <w:bCs/>
        </w:rPr>
      </w:pPr>
      <w:r w:rsidRPr="00294112">
        <w:rPr>
          <w:b/>
          <w:bCs/>
        </w:rPr>
        <w:t>Document Control</w:t>
      </w:r>
    </w:p>
    <w:p w14:paraId="6D9CC8BF" w14:textId="77777777" w:rsidR="00294112" w:rsidRPr="00294112" w:rsidRDefault="00294112" w:rsidP="00294112">
      <w:r w:rsidRPr="00294112">
        <w:rPr>
          <w:b/>
          <w:bCs/>
        </w:rPr>
        <w:t>Document Title:</w:t>
      </w:r>
      <w:r w:rsidRPr="00294112">
        <w:t xml:space="preserve"> Anti-Slavery and Human Trafficking Policy and Operational Procedure</w:t>
      </w:r>
      <w:r w:rsidRPr="00294112">
        <w:br/>
      </w:r>
      <w:r w:rsidRPr="00294112">
        <w:rPr>
          <w:b/>
          <w:bCs/>
        </w:rPr>
        <w:t>Company:</w:t>
      </w:r>
      <w:r w:rsidRPr="00294112">
        <w:t xml:space="preserve"> JJ Burr Ltd</w:t>
      </w:r>
      <w:r w:rsidRPr="00294112">
        <w:br/>
      </w:r>
      <w:r w:rsidRPr="00294112">
        <w:rPr>
          <w:b/>
          <w:bCs/>
        </w:rPr>
        <w:t>Companies House Number:</w:t>
      </w:r>
      <w:r w:rsidRPr="00294112">
        <w:t xml:space="preserve"> 09782118</w:t>
      </w:r>
      <w:r w:rsidRPr="00294112">
        <w:br/>
      </w:r>
      <w:r w:rsidRPr="00294112">
        <w:rPr>
          <w:b/>
          <w:bCs/>
        </w:rPr>
        <w:t>Registered Office:</w:t>
      </w:r>
      <w:r w:rsidRPr="00294112">
        <w:t xml:space="preserve"> 3rd Floor, 86–90 Paul Street, London, England, EC2A 4NE</w:t>
      </w:r>
    </w:p>
    <w:p w14:paraId="32CE354F" w14:textId="77777777" w:rsidR="00294112" w:rsidRPr="00294112" w:rsidRDefault="00294112" w:rsidP="00294112">
      <w:r w:rsidRPr="00294112">
        <w:rPr>
          <w:b/>
          <w:bCs/>
        </w:rPr>
        <w:t>Approved by:</w:t>
      </w:r>
      <w:r w:rsidRPr="00294112">
        <w:t xml:space="preserve"> James Burr, Director</w:t>
      </w:r>
      <w:r w:rsidRPr="00294112">
        <w:br/>
      </w:r>
      <w:r w:rsidRPr="00294112">
        <w:rPr>
          <w:b/>
          <w:bCs/>
        </w:rPr>
        <w:t>Effective Date:</w:t>
      </w:r>
      <w:r w:rsidRPr="00294112">
        <w:t xml:space="preserve"> 1 January 2026</w:t>
      </w:r>
      <w:r w:rsidRPr="00294112">
        <w:br/>
      </w:r>
      <w:r w:rsidRPr="00294112">
        <w:rPr>
          <w:b/>
          <w:bCs/>
        </w:rPr>
        <w:t>Review Date:</w:t>
      </w:r>
      <w:r w:rsidRPr="00294112">
        <w:t xml:space="preserve"> 31 December 2026 or earlier if required</w:t>
      </w:r>
      <w:r w:rsidRPr="00294112">
        <w:br/>
      </w:r>
      <w:r w:rsidRPr="00294112">
        <w:rPr>
          <w:b/>
          <w:bCs/>
        </w:rPr>
        <w:t>Version:</w:t>
      </w:r>
      <w:r w:rsidRPr="00294112">
        <w:t xml:space="preserve"> 1.0</w:t>
      </w:r>
    </w:p>
    <w:p w14:paraId="2BDFDD29" w14:textId="77777777" w:rsidR="00294112" w:rsidRPr="00294112" w:rsidRDefault="00294112" w:rsidP="00294112">
      <w:r w:rsidRPr="00294112">
        <w:pict w14:anchorId="6084CBA0">
          <v:rect id="_x0000_i1851" style="width:0;height:1.5pt" o:hralign="center" o:hrstd="t" o:hr="t" fillcolor="#a0a0a0" stroked="f"/>
        </w:pict>
      </w:r>
    </w:p>
    <w:p w14:paraId="46342FFB" w14:textId="77777777" w:rsidR="00294112" w:rsidRPr="00294112" w:rsidRDefault="00294112" w:rsidP="00294112">
      <w:pPr>
        <w:rPr>
          <w:b/>
          <w:bCs/>
        </w:rPr>
      </w:pPr>
      <w:r w:rsidRPr="00294112">
        <w:rPr>
          <w:b/>
          <w:bCs/>
        </w:rPr>
        <w:t>1. Purpose and Policy Statement</w:t>
      </w:r>
    </w:p>
    <w:p w14:paraId="5B2191F7" w14:textId="77777777" w:rsidR="00294112" w:rsidRPr="00294112" w:rsidRDefault="00294112" w:rsidP="00294112">
      <w:r w:rsidRPr="00294112">
        <w:t>JJ Burr Ltd is committed to conducting business ethically, transparently, and with integrity. The Company has a zero-tolerance approach to all forms of modern slavery, forced labour, servitude, and human trafficking. We recognise our responsibility to take robust steps to prevent modern slavery within our business operations and supply chains.</w:t>
      </w:r>
    </w:p>
    <w:p w14:paraId="31E98C25" w14:textId="77777777" w:rsidR="00294112" w:rsidRPr="00294112" w:rsidRDefault="00294112" w:rsidP="00294112">
      <w:r w:rsidRPr="00294112">
        <w:t>This policy sets out the framework by which JJ Burr Ltd identifies, prevents, and addresses the risk of modern slavery and human trafficking. It confirms the Company’s commitment to complying with the Modern Slavery Act 2015 and to upholding fundamental human rights.</w:t>
      </w:r>
    </w:p>
    <w:p w14:paraId="67B231FE" w14:textId="77777777" w:rsidR="00294112" w:rsidRPr="00294112" w:rsidRDefault="00294112" w:rsidP="00294112">
      <w:r w:rsidRPr="00294112">
        <w:t>Any breach of this policy will be treated as a serious matter and may result in disciplinary action or termination of contractual relationships.</w:t>
      </w:r>
    </w:p>
    <w:p w14:paraId="3A34D336" w14:textId="77777777" w:rsidR="00294112" w:rsidRPr="00294112" w:rsidRDefault="00294112" w:rsidP="00294112">
      <w:r w:rsidRPr="00294112">
        <w:pict w14:anchorId="61849B21">
          <v:rect id="_x0000_i1852" style="width:0;height:1.5pt" o:hralign="center" o:hrstd="t" o:hr="t" fillcolor="#a0a0a0" stroked="f"/>
        </w:pict>
      </w:r>
    </w:p>
    <w:p w14:paraId="179794B6" w14:textId="77777777" w:rsidR="00294112" w:rsidRPr="00294112" w:rsidRDefault="00294112" w:rsidP="00294112">
      <w:pPr>
        <w:rPr>
          <w:b/>
          <w:bCs/>
        </w:rPr>
      </w:pPr>
      <w:r w:rsidRPr="00294112">
        <w:rPr>
          <w:b/>
          <w:bCs/>
        </w:rPr>
        <w:t>2. Scope and Applicability</w:t>
      </w:r>
    </w:p>
    <w:p w14:paraId="2D30D8A5" w14:textId="77777777" w:rsidR="00294112" w:rsidRPr="00294112" w:rsidRDefault="00294112" w:rsidP="00294112">
      <w:r w:rsidRPr="00294112">
        <w:t>This policy applies to all activities undertaken by or on behalf of JJ Burr Ltd, including:</w:t>
      </w:r>
    </w:p>
    <w:p w14:paraId="45F3F334" w14:textId="77777777" w:rsidR="00294112" w:rsidRPr="00294112" w:rsidRDefault="00294112" w:rsidP="00294112">
      <w:pPr>
        <w:numPr>
          <w:ilvl w:val="0"/>
          <w:numId w:val="16"/>
        </w:numPr>
      </w:pPr>
      <w:r w:rsidRPr="00294112">
        <w:t>Direct employment and labour engagement</w:t>
      </w:r>
    </w:p>
    <w:p w14:paraId="3AC5F3BF" w14:textId="77777777" w:rsidR="00294112" w:rsidRPr="00294112" w:rsidRDefault="00294112" w:rsidP="00294112">
      <w:pPr>
        <w:numPr>
          <w:ilvl w:val="0"/>
          <w:numId w:val="16"/>
        </w:numPr>
      </w:pPr>
      <w:r w:rsidRPr="00294112">
        <w:t>Use of subcontractors, labour-only providers, and agencies</w:t>
      </w:r>
    </w:p>
    <w:p w14:paraId="5724C8C4" w14:textId="77777777" w:rsidR="00294112" w:rsidRPr="00294112" w:rsidRDefault="00294112" w:rsidP="00294112">
      <w:pPr>
        <w:numPr>
          <w:ilvl w:val="0"/>
          <w:numId w:val="16"/>
        </w:numPr>
      </w:pPr>
      <w:r w:rsidRPr="00294112">
        <w:t>Procurement of goods, materials, and services</w:t>
      </w:r>
    </w:p>
    <w:p w14:paraId="3936F400" w14:textId="77777777" w:rsidR="00294112" w:rsidRPr="00294112" w:rsidRDefault="00294112" w:rsidP="00294112">
      <w:pPr>
        <w:numPr>
          <w:ilvl w:val="0"/>
          <w:numId w:val="16"/>
        </w:numPr>
      </w:pPr>
      <w:r w:rsidRPr="00294112">
        <w:t>Domestic, commercial, and construction projects</w:t>
      </w:r>
    </w:p>
    <w:p w14:paraId="0C3B73F4" w14:textId="77777777" w:rsidR="00294112" w:rsidRPr="00294112" w:rsidRDefault="00294112" w:rsidP="00294112">
      <w:r w:rsidRPr="00294112">
        <w:lastRenderedPageBreak/>
        <w:t>The policy applies to:</w:t>
      </w:r>
    </w:p>
    <w:p w14:paraId="5FDC03D9" w14:textId="77777777" w:rsidR="00294112" w:rsidRPr="00294112" w:rsidRDefault="00294112" w:rsidP="00294112">
      <w:pPr>
        <w:numPr>
          <w:ilvl w:val="0"/>
          <w:numId w:val="17"/>
        </w:numPr>
      </w:pPr>
      <w:r w:rsidRPr="00294112">
        <w:t>Directors and officers of the Company</w:t>
      </w:r>
    </w:p>
    <w:p w14:paraId="168C7C1E" w14:textId="77777777" w:rsidR="00294112" w:rsidRPr="00294112" w:rsidRDefault="00294112" w:rsidP="00294112">
      <w:pPr>
        <w:numPr>
          <w:ilvl w:val="0"/>
          <w:numId w:val="17"/>
        </w:numPr>
      </w:pPr>
      <w:r w:rsidRPr="00294112">
        <w:t>Employees at all levels</w:t>
      </w:r>
    </w:p>
    <w:p w14:paraId="26824E09" w14:textId="77777777" w:rsidR="00294112" w:rsidRPr="00294112" w:rsidRDefault="00294112" w:rsidP="00294112">
      <w:pPr>
        <w:numPr>
          <w:ilvl w:val="0"/>
          <w:numId w:val="17"/>
        </w:numPr>
      </w:pPr>
      <w:r w:rsidRPr="00294112">
        <w:t>Subcontractors, suppliers, consultants, and agency workers</w:t>
      </w:r>
    </w:p>
    <w:p w14:paraId="6FF87F84" w14:textId="77777777" w:rsidR="00294112" w:rsidRPr="00294112" w:rsidRDefault="00294112" w:rsidP="00294112">
      <w:pPr>
        <w:numPr>
          <w:ilvl w:val="0"/>
          <w:numId w:val="17"/>
        </w:numPr>
      </w:pPr>
      <w:r w:rsidRPr="00294112">
        <w:t>Any third party acting on behalf of JJ Burr Ltd</w:t>
      </w:r>
    </w:p>
    <w:p w14:paraId="2B40D966" w14:textId="77777777" w:rsidR="00294112" w:rsidRPr="00294112" w:rsidRDefault="00294112" w:rsidP="00294112">
      <w:r w:rsidRPr="00294112">
        <w:t>Compliance with this policy is a condition of employment and contractual engagement.</w:t>
      </w:r>
    </w:p>
    <w:p w14:paraId="71E0EE00" w14:textId="77777777" w:rsidR="00294112" w:rsidRPr="00294112" w:rsidRDefault="00294112" w:rsidP="00294112">
      <w:r w:rsidRPr="00294112">
        <w:pict w14:anchorId="3740314F">
          <v:rect id="_x0000_i1853" style="width:0;height:1.5pt" o:hralign="center" o:hrstd="t" o:hr="t" fillcolor="#a0a0a0" stroked="f"/>
        </w:pict>
      </w:r>
    </w:p>
    <w:p w14:paraId="5D176EEF" w14:textId="77777777" w:rsidR="00294112" w:rsidRPr="00294112" w:rsidRDefault="00294112" w:rsidP="00294112">
      <w:pPr>
        <w:rPr>
          <w:b/>
          <w:bCs/>
        </w:rPr>
      </w:pPr>
      <w:r w:rsidRPr="00294112">
        <w:rPr>
          <w:b/>
          <w:bCs/>
        </w:rPr>
        <w:t>3. Definitions</w:t>
      </w:r>
    </w:p>
    <w:p w14:paraId="6707A741" w14:textId="77777777" w:rsidR="00294112" w:rsidRPr="00294112" w:rsidRDefault="00294112" w:rsidP="00294112">
      <w:r w:rsidRPr="00294112">
        <w:rPr>
          <w:b/>
          <w:bCs/>
        </w:rPr>
        <w:t>Modern Slavery:</w:t>
      </w:r>
      <w:r w:rsidRPr="00294112">
        <w:t xml:space="preserve"> The recruitment, movement, harbouring, or receiving of people through force, coercion, abuse of vulnerability, or deception for the purpose of exploitation.</w:t>
      </w:r>
    </w:p>
    <w:p w14:paraId="2BA8600D" w14:textId="77777777" w:rsidR="00294112" w:rsidRPr="00294112" w:rsidRDefault="00294112" w:rsidP="00294112">
      <w:r w:rsidRPr="00294112">
        <w:rPr>
          <w:b/>
          <w:bCs/>
        </w:rPr>
        <w:t>Human Trafficking:</w:t>
      </w:r>
      <w:r w:rsidRPr="00294112">
        <w:t xml:space="preserve"> The movement of people by means of threat, force, coercion, or deception with the intention of exploitation.</w:t>
      </w:r>
    </w:p>
    <w:p w14:paraId="75799ABA" w14:textId="77777777" w:rsidR="00294112" w:rsidRPr="00294112" w:rsidRDefault="00294112" w:rsidP="00294112">
      <w:r w:rsidRPr="00294112">
        <w:rPr>
          <w:b/>
          <w:bCs/>
        </w:rPr>
        <w:t>Forced Labour:</w:t>
      </w:r>
      <w:r w:rsidRPr="00294112">
        <w:t xml:space="preserve"> Any work or service which a person is forced to perform under threat or coercion.</w:t>
      </w:r>
    </w:p>
    <w:p w14:paraId="5531C0C3" w14:textId="77777777" w:rsidR="00294112" w:rsidRPr="00294112" w:rsidRDefault="00294112" w:rsidP="00294112">
      <w:r w:rsidRPr="00294112">
        <w:rPr>
          <w:b/>
          <w:bCs/>
        </w:rPr>
        <w:t>Supply Chain:</w:t>
      </w:r>
      <w:r w:rsidRPr="00294112">
        <w:t xml:space="preserve"> Any organisation, individual, or entity that provides goods or services to JJ Burr Ltd.</w:t>
      </w:r>
    </w:p>
    <w:p w14:paraId="70BCE7F5" w14:textId="77777777" w:rsidR="00294112" w:rsidRPr="00294112" w:rsidRDefault="00294112" w:rsidP="00294112">
      <w:r w:rsidRPr="00294112">
        <w:pict w14:anchorId="34B061E4">
          <v:rect id="_x0000_i1854" style="width:0;height:1.5pt" o:hralign="center" o:hrstd="t" o:hr="t" fillcolor="#a0a0a0" stroked="f"/>
        </w:pict>
      </w:r>
    </w:p>
    <w:p w14:paraId="1A1B8A28" w14:textId="77777777" w:rsidR="00294112" w:rsidRPr="00294112" w:rsidRDefault="00294112" w:rsidP="00294112">
      <w:pPr>
        <w:rPr>
          <w:b/>
          <w:bCs/>
        </w:rPr>
      </w:pPr>
      <w:r w:rsidRPr="00294112">
        <w:rPr>
          <w:b/>
          <w:bCs/>
        </w:rPr>
        <w:t>4. Legal and Regulatory Framework</w:t>
      </w:r>
    </w:p>
    <w:p w14:paraId="2D8FE697" w14:textId="77777777" w:rsidR="00294112" w:rsidRPr="00294112" w:rsidRDefault="00294112" w:rsidP="00294112">
      <w:r w:rsidRPr="00294112">
        <w:t>This policy complies with, and is informed by, the following legislation and guidance:</w:t>
      </w:r>
    </w:p>
    <w:p w14:paraId="048E0254" w14:textId="77777777" w:rsidR="00294112" w:rsidRPr="00294112" w:rsidRDefault="00294112" w:rsidP="00294112">
      <w:pPr>
        <w:numPr>
          <w:ilvl w:val="0"/>
          <w:numId w:val="18"/>
        </w:numPr>
      </w:pPr>
      <w:r w:rsidRPr="00294112">
        <w:t>Modern Slavery Act 2015</w:t>
      </w:r>
    </w:p>
    <w:p w14:paraId="56FC1154" w14:textId="77777777" w:rsidR="00294112" w:rsidRPr="00294112" w:rsidRDefault="00294112" w:rsidP="00294112">
      <w:pPr>
        <w:numPr>
          <w:ilvl w:val="0"/>
          <w:numId w:val="18"/>
        </w:numPr>
      </w:pPr>
      <w:r w:rsidRPr="00294112">
        <w:t>Human Rights Act 1998</w:t>
      </w:r>
    </w:p>
    <w:p w14:paraId="1F31A1ED" w14:textId="77777777" w:rsidR="00294112" w:rsidRPr="00294112" w:rsidRDefault="00294112" w:rsidP="00294112">
      <w:pPr>
        <w:numPr>
          <w:ilvl w:val="0"/>
          <w:numId w:val="18"/>
        </w:numPr>
      </w:pPr>
      <w:r w:rsidRPr="00294112">
        <w:t>Employment Rights Act 1996</w:t>
      </w:r>
    </w:p>
    <w:p w14:paraId="4E1DD5D7" w14:textId="77777777" w:rsidR="00294112" w:rsidRPr="00294112" w:rsidRDefault="00294112" w:rsidP="00294112">
      <w:pPr>
        <w:numPr>
          <w:ilvl w:val="0"/>
          <w:numId w:val="18"/>
        </w:numPr>
      </w:pPr>
      <w:r w:rsidRPr="00294112">
        <w:t>Immigration, Asylum and Nationality Act 2006</w:t>
      </w:r>
    </w:p>
    <w:p w14:paraId="69A183A7" w14:textId="77777777" w:rsidR="00294112" w:rsidRPr="00294112" w:rsidRDefault="00294112" w:rsidP="00294112">
      <w:r w:rsidRPr="00294112">
        <w:t>JJ Burr Ltd recognises its responsibility to take proportionate steps to identify and mitigate modern slavery risks.</w:t>
      </w:r>
    </w:p>
    <w:p w14:paraId="744482BE" w14:textId="77777777" w:rsidR="00294112" w:rsidRPr="00294112" w:rsidRDefault="00294112" w:rsidP="00294112">
      <w:r w:rsidRPr="00294112">
        <w:pict w14:anchorId="6DA83886">
          <v:rect id="_x0000_i1855" style="width:0;height:1.5pt" o:hralign="center" o:hrstd="t" o:hr="t" fillcolor="#a0a0a0" stroked="f"/>
        </w:pict>
      </w:r>
    </w:p>
    <w:p w14:paraId="0358B481" w14:textId="77777777" w:rsidR="00294112" w:rsidRPr="00294112" w:rsidRDefault="00294112" w:rsidP="00294112">
      <w:pPr>
        <w:rPr>
          <w:b/>
          <w:bCs/>
        </w:rPr>
      </w:pPr>
      <w:r w:rsidRPr="00294112">
        <w:rPr>
          <w:b/>
          <w:bCs/>
        </w:rPr>
        <w:t>5. Roles and Responsibilities</w:t>
      </w:r>
    </w:p>
    <w:p w14:paraId="7D11678A" w14:textId="77777777" w:rsidR="00294112" w:rsidRPr="00294112" w:rsidRDefault="00294112" w:rsidP="00294112">
      <w:pPr>
        <w:rPr>
          <w:b/>
          <w:bCs/>
        </w:rPr>
      </w:pPr>
      <w:r w:rsidRPr="00294112">
        <w:rPr>
          <w:b/>
          <w:bCs/>
        </w:rPr>
        <w:t>5.1 Director</w:t>
      </w:r>
    </w:p>
    <w:p w14:paraId="1FBE1F8E" w14:textId="77777777" w:rsidR="00294112" w:rsidRPr="00294112" w:rsidRDefault="00294112" w:rsidP="00294112">
      <w:r w:rsidRPr="00294112">
        <w:t>The Director is responsible for:</w:t>
      </w:r>
    </w:p>
    <w:p w14:paraId="5BCD5F54" w14:textId="77777777" w:rsidR="00294112" w:rsidRPr="00294112" w:rsidRDefault="00294112" w:rsidP="00294112">
      <w:pPr>
        <w:numPr>
          <w:ilvl w:val="0"/>
          <w:numId w:val="19"/>
        </w:numPr>
      </w:pPr>
      <w:r w:rsidRPr="00294112">
        <w:lastRenderedPageBreak/>
        <w:t>Overall accountability for compliance with this policy</w:t>
      </w:r>
    </w:p>
    <w:p w14:paraId="70CF0410" w14:textId="77777777" w:rsidR="00294112" w:rsidRPr="00294112" w:rsidRDefault="00294112" w:rsidP="00294112">
      <w:pPr>
        <w:numPr>
          <w:ilvl w:val="0"/>
          <w:numId w:val="19"/>
        </w:numPr>
      </w:pPr>
      <w:r w:rsidRPr="00294112">
        <w:t>Ensuring appropriate systems and controls are in place</w:t>
      </w:r>
    </w:p>
    <w:p w14:paraId="50DBBEE4" w14:textId="77777777" w:rsidR="00294112" w:rsidRPr="00294112" w:rsidRDefault="00294112" w:rsidP="00294112">
      <w:pPr>
        <w:numPr>
          <w:ilvl w:val="0"/>
          <w:numId w:val="19"/>
        </w:numPr>
      </w:pPr>
      <w:r w:rsidRPr="00294112">
        <w:t>Approving the Anti-Slavery Policy and reviewing its effectiveness</w:t>
      </w:r>
    </w:p>
    <w:p w14:paraId="19370C05" w14:textId="77777777" w:rsidR="00294112" w:rsidRPr="00294112" w:rsidRDefault="00294112" w:rsidP="00294112">
      <w:pPr>
        <w:numPr>
          <w:ilvl w:val="0"/>
          <w:numId w:val="19"/>
        </w:numPr>
      </w:pPr>
      <w:r w:rsidRPr="00294112">
        <w:t>Taking appropriate action where breaches are identified</w:t>
      </w:r>
    </w:p>
    <w:p w14:paraId="6FD4D176" w14:textId="77777777" w:rsidR="00294112" w:rsidRPr="00294112" w:rsidRDefault="00294112" w:rsidP="00294112">
      <w:pPr>
        <w:rPr>
          <w:b/>
          <w:bCs/>
        </w:rPr>
      </w:pPr>
      <w:r w:rsidRPr="00294112">
        <w:rPr>
          <w:b/>
          <w:bCs/>
        </w:rPr>
        <w:t>5.2 Managers and Supervisors</w:t>
      </w:r>
    </w:p>
    <w:p w14:paraId="52749E2B" w14:textId="77777777" w:rsidR="00294112" w:rsidRPr="00294112" w:rsidRDefault="00294112" w:rsidP="00294112">
      <w:r w:rsidRPr="00294112">
        <w:t>Managers and supervisors are responsible for:</w:t>
      </w:r>
    </w:p>
    <w:p w14:paraId="5EE4ACAA" w14:textId="77777777" w:rsidR="00294112" w:rsidRPr="00294112" w:rsidRDefault="00294112" w:rsidP="00294112">
      <w:pPr>
        <w:numPr>
          <w:ilvl w:val="0"/>
          <w:numId w:val="20"/>
        </w:numPr>
      </w:pPr>
      <w:r w:rsidRPr="00294112">
        <w:t>Implementing this policy within their areas of control</w:t>
      </w:r>
    </w:p>
    <w:p w14:paraId="05C0D5D2" w14:textId="77777777" w:rsidR="00294112" w:rsidRPr="00294112" w:rsidRDefault="00294112" w:rsidP="00294112">
      <w:pPr>
        <w:numPr>
          <w:ilvl w:val="0"/>
          <w:numId w:val="20"/>
        </w:numPr>
      </w:pPr>
      <w:r w:rsidRPr="00294112">
        <w:t>Conducting risk-based assessments of labour practices</w:t>
      </w:r>
    </w:p>
    <w:p w14:paraId="51D78785" w14:textId="77777777" w:rsidR="00294112" w:rsidRPr="00294112" w:rsidRDefault="00294112" w:rsidP="00294112">
      <w:pPr>
        <w:numPr>
          <w:ilvl w:val="0"/>
          <w:numId w:val="20"/>
        </w:numPr>
      </w:pPr>
      <w:r w:rsidRPr="00294112">
        <w:t>Ensuring right to work checks are completed</w:t>
      </w:r>
    </w:p>
    <w:p w14:paraId="5476D5ED" w14:textId="77777777" w:rsidR="00294112" w:rsidRPr="00294112" w:rsidRDefault="00294112" w:rsidP="00294112">
      <w:pPr>
        <w:numPr>
          <w:ilvl w:val="0"/>
          <w:numId w:val="20"/>
        </w:numPr>
      </w:pPr>
      <w:r w:rsidRPr="00294112">
        <w:t>Monitoring subcontractors and suppliers for compliance</w:t>
      </w:r>
    </w:p>
    <w:p w14:paraId="6DF9D26A" w14:textId="77777777" w:rsidR="00294112" w:rsidRPr="00294112" w:rsidRDefault="00294112" w:rsidP="00294112">
      <w:pPr>
        <w:rPr>
          <w:b/>
          <w:bCs/>
        </w:rPr>
      </w:pPr>
      <w:r w:rsidRPr="00294112">
        <w:rPr>
          <w:b/>
          <w:bCs/>
        </w:rPr>
        <w:t>5.3 Employees and Workers</w:t>
      </w:r>
    </w:p>
    <w:p w14:paraId="240A2D3D" w14:textId="77777777" w:rsidR="00294112" w:rsidRPr="00294112" w:rsidRDefault="00294112" w:rsidP="00294112">
      <w:r w:rsidRPr="00294112">
        <w:t>All employees and workers must:</w:t>
      </w:r>
    </w:p>
    <w:p w14:paraId="35763309" w14:textId="77777777" w:rsidR="00294112" w:rsidRPr="00294112" w:rsidRDefault="00294112" w:rsidP="00294112">
      <w:pPr>
        <w:numPr>
          <w:ilvl w:val="0"/>
          <w:numId w:val="21"/>
        </w:numPr>
      </w:pPr>
      <w:proofErr w:type="gramStart"/>
      <w:r w:rsidRPr="00294112">
        <w:t>Comply with this policy at all times</w:t>
      </w:r>
      <w:proofErr w:type="gramEnd"/>
    </w:p>
    <w:p w14:paraId="1290AAC0" w14:textId="77777777" w:rsidR="00294112" w:rsidRPr="00294112" w:rsidRDefault="00294112" w:rsidP="00294112">
      <w:pPr>
        <w:numPr>
          <w:ilvl w:val="0"/>
          <w:numId w:val="21"/>
        </w:numPr>
      </w:pPr>
      <w:r w:rsidRPr="00294112">
        <w:t>Remain alert to indicators of modern slavery</w:t>
      </w:r>
    </w:p>
    <w:p w14:paraId="52F3505B" w14:textId="77777777" w:rsidR="00294112" w:rsidRPr="00294112" w:rsidRDefault="00294112" w:rsidP="00294112">
      <w:pPr>
        <w:numPr>
          <w:ilvl w:val="0"/>
          <w:numId w:val="21"/>
        </w:numPr>
      </w:pPr>
      <w:r w:rsidRPr="00294112">
        <w:t>Report concerns promptly and in good faith</w:t>
      </w:r>
    </w:p>
    <w:p w14:paraId="5B5E8D45" w14:textId="77777777" w:rsidR="00294112" w:rsidRPr="00294112" w:rsidRDefault="00294112" w:rsidP="00294112">
      <w:pPr>
        <w:numPr>
          <w:ilvl w:val="0"/>
          <w:numId w:val="21"/>
        </w:numPr>
      </w:pPr>
      <w:r w:rsidRPr="00294112">
        <w:t>Cooperate with investigations where required</w:t>
      </w:r>
    </w:p>
    <w:p w14:paraId="555E8494" w14:textId="77777777" w:rsidR="00294112" w:rsidRPr="00294112" w:rsidRDefault="00294112" w:rsidP="00294112">
      <w:r w:rsidRPr="00294112">
        <w:pict w14:anchorId="698D5E92">
          <v:rect id="_x0000_i1856" style="width:0;height:1.5pt" o:hralign="center" o:hrstd="t" o:hr="t" fillcolor="#a0a0a0" stroked="f"/>
        </w:pict>
      </w:r>
    </w:p>
    <w:p w14:paraId="26110CEA" w14:textId="77777777" w:rsidR="00294112" w:rsidRPr="00294112" w:rsidRDefault="00294112" w:rsidP="00294112">
      <w:pPr>
        <w:rPr>
          <w:b/>
          <w:bCs/>
        </w:rPr>
      </w:pPr>
      <w:r w:rsidRPr="00294112">
        <w:rPr>
          <w:b/>
          <w:bCs/>
        </w:rPr>
        <w:t>6. Risk Assessment and Due Diligence</w:t>
      </w:r>
    </w:p>
    <w:p w14:paraId="77293D1A" w14:textId="77777777" w:rsidR="00294112" w:rsidRPr="00294112" w:rsidRDefault="00294112" w:rsidP="00294112">
      <w:r w:rsidRPr="00294112">
        <w:t>JJ Burr Ltd adopts a risk-based approach to identifying and mitigating modern slavery risks.</w:t>
      </w:r>
    </w:p>
    <w:p w14:paraId="041A1552" w14:textId="77777777" w:rsidR="00294112" w:rsidRPr="00294112" w:rsidRDefault="00294112" w:rsidP="00294112">
      <w:pPr>
        <w:rPr>
          <w:b/>
          <w:bCs/>
        </w:rPr>
      </w:pPr>
      <w:r w:rsidRPr="00294112">
        <w:rPr>
          <w:b/>
          <w:bCs/>
        </w:rPr>
        <w:t>6.1 Employment Practices</w:t>
      </w:r>
    </w:p>
    <w:p w14:paraId="77B09C77" w14:textId="77777777" w:rsidR="00294112" w:rsidRPr="00294112" w:rsidRDefault="00294112" w:rsidP="00294112">
      <w:pPr>
        <w:numPr>
          <w:ilvl w:val="0"/>
          <w:numId w:val="22"/>
        </w:numPr>
      </w:pPr>
      <w:r w:rsidRPr="00294112">
        <w:t>All workers must have the legal right to work in the UK</w:t>
      </w:r>
    </w:p>
    <w:p w14:paraId="4D6F6B7A" w14:textId="77777777" w:rsidR="00294112" w:rsidRPr="00294112" w:rsidRDefault="00294112" w:rsidP="00294112">
      <w:pPr>
        <w:numPr>
          <w:ilvl w:val="0"/>
          <w:numId w:val="22"/>
        </w:numPr>
      </w:pPr>
      <w:r w:rsidRPr="00294112">
        <w:t>Employment terms are provided clearly and in writing</w:t>
      </w:r>
    </w:p>
    <w:p w14:paraId="467B170A" w14:textId="77777777" w:rsidR="00294112" w:rsidRPr="00294112" w:rsidRDefault="00294112" w:rsidP="00294112">
      <w:pPr>
        <w:numPr>
          <w:ilvl w:val="0"/>
          <w:numId w:val="22"/>
        </w:numPr>
      </w:pPr>
      <w:r w:rsidRPr="00294112">
        <w:t>Wages are paid directly into personal bank accounts</w:t>
      </w:r>
    </w:p>
    <w:p w14:paraId="7B2FADCD" w14:textId="77777777" w:rsidR="00294112" w:rsidRPr="00294112" w:rsidRDefault="00294112" w:rsidP="00294112">
      <w:pPr>
        <w:numPr>
          <w:ilvl w:val="0"/>
          <w:numId w:val="22"/>
        </w:numPr>
      </w:pPr>
      <w:r w:rsidRPr="00294112">
        <w:t>No worker is required to pay recruitment fees</w:t>
      </w:r>
    </w:p>
    <w:p w14:paraId="6F2B8323" w14:textId="77777777" w:rsidR="00294112" w:rsidRPr="00294112" w:rsidRDefault="00294112" w:rsidP="00294112">
      <w:pPr>
        <w:rPr>
          <w:b/>
          <w:bCs/>
        </w:rPr>
      </w:pPr>
      <w:r w:rsidRPr="00294112">
        <w:rPr>
          <w:b/>
          <w:bCs/>
        </w:rPr>
        <w:t>6.2 Supply Chain Due Diligence</w:t>
      </w:r>
    </w:p>
    <w:p w14:paraId="7352C4AE" w14:textId="77777777" w:rsidR="00294112" w:rsidRPr="00294112" w:rsidRDefault="00294112" w:rsidP="00294112">
      <w:pPr>
        <w:numPr>
          <w:ilvl w:val="0"/>
          <w:numId w:val="23"/>
        </w:numPr>
      </w:pPr>
      <w:r w:rsidRPr="00294112">
        <w:t>Subcontractors and suppliers are subject to proportionate checks</w:t>
      </w:r>
    </w:p>
    <w:p w14:paraId="495047DD" w14:textId="77777777" w:rsidR="00294112" w:rsidRPr="00294112" w:rsidRDefault="00294112" w:rsidP="00294112">
      <w:pPr>
        <w:numPr>
          <w:ilvl w:val="0"/>
          <w:numId w:val="23"/>
        </w:numPr>
      </w:pPr>
      <w:r w:rsidRPr="00294112">
        <w:t>High-risk labour arrangements are subject to increased scrutiny</w:t>
      </w:r>
    </w:p>
    <w:p w14:paraId="27E1BE7B" w14:textId="77777777" w:rsidR="00294112" w:rsidRPr="00294112" w:rsidRDefault="00294112" w:rsidP="00294112">
      <w:pPr>
        <w:numPr>
          <w:ilvl w:val="0"/>
          <w:numId w:val="23"/>
        </w:numPr>
      </w:pPr>
      <w:r w:rsidRPr="00294112">
        <w:lastRenderedPageBreak/>
        <w:t>Contracts may include anti-slavery compliance clauses</w:t>
      </w:r>
    </w:p>
    <w:p w14:paraId="1A553C51" w14:textId="77777777" w:rsidR="00294112" w:rsidRPr="00294112" w:rsidRDefault="00294112" w:rsidP="00294112">
      <w:r w:rsidRPr="00294112">
        <w:pict w14:anchorId="6F71E479">
          <v:rect id="_x0000_i1857" style="width:0;height:1.5pt" o:hralign="center" o:hrstd="t" o:hr="t" fillcolor="#a0a0a0" stroked="f"/>
        </w:pict>
      </w:r>
    </w:p>
    <w:p w14:paraId="52F7BBC7" w14:textId="77777777" w:rsidR="00294112" w:rsidRPr="00294112" w:rsidRDefault="00294112" w:rsidP="00294112">
      <w:pPr>
        <w:rPr>
          <w:b/>
          <w:bCs/>
        </w:rPr>
      </w:pPr>
      <w:r w:rsidRPr="00294112">
        <w:rPr>
          <w:b/>
          <w:bCs/>
        </w:rPr>
        <w:t>7. Indicators of Modern Slavery</w:t>
      </w:r>
    </w:p>
    <w:p w14:paraId="04EB9EA8" w14:textId="77777777" w:rsidR="00294112" w:rsidRPr="00294112" w:rsidRDefault="00294112" w:rsidP="00294112">
      <w:r w:rsidRPr="00294112">
        <w:t>Potential indicators include, but are not limited to:</w:t>
      </w:r>
    </w:p>
    <w:p w14:paraId="5E3252F2" w14:textId="77777777" w:rsidR="00294112" w:rsidRPr="00294112" w:rsidRDefault="00294112" w:rsidP="00294112">
      <w:pPr>
        <w:numPr>
          <w:ilvl w:val="0"/>
          <w:numId w:val="24"/>
        </w:numPr>
      </w:pPr>
      <w:r w:rsidRPr="00294112">
        <w:t>Workers appearing fearful, withdrawn, or controlled by others</w:t>
      </w:r>
    </w:p>
    <w:p w14:paraId="4BA4E56E" w14:textId="77777777" w:rsidR="00294112" w:rsidRPr="00294112" w:rsidRDefault="00294112" w:rsidP="00294112">
      <w:pPr>
        <w:numPr>
          <w:ilvl w:val="0"/>
          <w:numId w:val="24"/>
        </w:numPr>
      </w:pPr>
      <w:r w:rsidRPr="00294112">
        <w:t>Lack of personal documentation</w:t>
      </w:r>
    </w:p>
    <w:p w14:paraId="10028CCC" w14:textId="77777777" w:rsidR="00294112" w:rsidRPr="00294112" w:rsidRDefault="00294112" w:rsidP="00294112">
      <w:pPr>
        <w:numPr>
          <w:ilvl w:val="0"/>
          <w:numId w:val="24"/>
        </w:numPr>
      </w:pPr>
      <w:r w:rsidRPr="00294112">
        <w:t>Unusual working arrangements or excessive hours</w:t>
      </w:r>
    </w:p>
    <w:p w14:paraId="4CE02DCC" w14:textId="77777777" w:rsidR="00294112" w:rsidRPr="00294112" w:rsidRDefault="00294112" w:rsidP="00294112">
      <w:pPr>
        <w:numPr>
          <w:ilvl w:val="0"/>
          <w:numId w:val="24"/>
        </w:numPr>
      </w:pPr>
      <w:r w:rsidRPr="00294112">
        <w:t>Evidence of wage withholding or debt bondage</w:t>
      </w:r>
    </w:p>
    <w:p w14:paraId="4F49D415" w14:textId="77777777" w:rsidR="00294112" w:rsidRPr="00294112" w:rsidRDefault="00294112" w:rsidP="00294112">
      <w:r w:rsidRPr="00294112">
        <w:t>Personnel are expected to report concerns rather than investigate themselves.</w:t>
      </w:r>
    </w:p>
    <w:p w14:paraId="5E5A15D3" w14:textId="77777777" w:rsidR="00294112" w:rsidRPr="00294112" w:rsidRDefault="00294112" w:rsidP="00294112">
      <w:r w:rsidRPr="00294112">
        <w:pict w14:anchorId="7F56E333">
          <v:rect id="_x0000_i1858" style="width:0;height:1.5pt" o:hralign="center" o:hrstd="t" o:hr="t" fillcolor="#a0a0a0" stroked="f"/>
        </w:pict>
      </w:r>
    </w:p>
    <w:p w14:paraId="41042495" w14:textId="77777777" w:rsidR="00294112" w:rsidRPr="00294112" w:rsidRDefault="00294112" w:rsidP="00294112">
      <w:pPr>
        <w:rPr>
          <w:b/>
          <w:bCs/>
        </w:rPr>
      </w:pPr>
      <w:r w:rsidRPr="00294112">
        <w:rPr>
          <w:b/>
          <w:bCs/>
        </w:rPr>
        <w:t>8. Reporting Concerns and Whistleblowing</w:t>
      </w:r>
    </w:p>
    <w:p w14:paraId="56FC354E" w14:textId="77777777" w:rsidR="00294112" w:rsidRPr="00294112" w:rsidRDefault="00294112" w:rsidP="00294112">
      <w:r w:rsidRPr="00294112">
        <w:t>Concerns regarding modern slavery may be raised:</w:t>
      </w:r>
    </w:p>
    <w:p w14:paraId="2495CEA0" w14:textId="77777777" w:rsidR="00294112" w:rsidRPr="00294112" w:rsidRDefault="00294112" w:rsidP="00294112">
      <w:pPr>
        <w:numPr>
          <w:ilvl w:val="0"/>
          <w:numId w:val="25"/>
        </w:numPr>
      </w:pPr>
      <w:r w:rsidRPr="00294112">
        <w:t>Directly with management</w:t>
      </w:r>
    </w:p>
    <w:p w14:paraId="22248913" w14:textId="77777777" w:rsidR="00294112" w:rsidRPr="00294112" w:rsidRDefault="00294112" w:rsidP="00294112">
      <w:pPr>
        <w:numPr>
          <w:ilvl w:val="0"/>
          <w:numId w:val="25"/>
        </w:numPr>
      </w:pPr>
      <w:r w:rsidRPr="00294112">
        <w:t>Confidentially, without fear of retaliation</w:t>
      </w:r>
    </w:p>
    <w:p w14:paraId="6EAB532D" w14:textId="77777777" w:rsidR="00294112" w:rsidRPr="00294112" w:rsidRDefault="00294112" w:rsidP="00294112">
      <w:r w:rsidRPr="00294112">
        <w:t>Reports will be taken seriously and investigated promptly. Where appropriate, concerns may be escalated to relevant authorities.</w:t>
      </w:r>
    </w:p>
    <w:p w14:paraId="3DA2C4CF" w14:textId="77777777" w:rsidR="00294112" w:rsidRPr="00294112" w:rsidRDefault="00294112" w:rsidP="00294112">
      <w:r w:rsidRPr="00294112">
        <w:pict w14:anchorId="43571570">
          <v:rect id="_x0000_i1859" style="width:0;height:1.5pt" o:hralign="center" o:hrstd="t" o:hr="t" fillcolor="#a0a0a0" stroked="f"/>
        </w:pict>
      </w:r>
    </w:p>
    <w:p w14:paraId="2864FC90" w14:textId="77777777" w:rsidR="00294112" w:rsidRPr="00294112" w:rsidRDefault="00294112" w:rsidP="00294112">
      <w:pPr>
        <w:rPr>
          <w:b/>
          <w:bCs/>
        </w:rPr>
      </w:pPr>
      <w:r w:rsidRPr="00294112">
        <w:rPr>
          <w:b/>
          <w:bCs/>
        </w:rPr>
        <w:t>9. Training and Awareness</w:t>
      </w:r>
    </w:p>
    <w:p w14:paraId="4539DF1A" w14:textId="77777777" w:rsidR="00294112" w:rsidRPr="00294112" w:rsidRDefault="00294112" w:rsidP="00294112">
      <w:r w:rsidRPr="00294112">
        <w:t>JJ Burr Ltd provides training and information to ensure that relevant personnel:</w:t>
      </w:r>
    </w:p>
    <w:p w14:paraId="5830CA86" w14:textId="77777777" w:rsidR="00294112" w:rsidRPr="00294112" w:rsidRDefault="00294112" w:rsidP="00294112">
      <w:pPr>
        <w:numPr>
          <w:ilvl w:val="0"/>
          <w:numId w:val="26"/>
        </w:numPr>
      </w:pPr>
      <w:r w:rsidRPr="00294112">
        <w:t>Understand modern slavery risks</w:t>
      </w:r>
    </w:p>
    <w:p w14:paraId="62D66DF7" w14:textId="77777777" w:rsidR="00294112" w:rsidRPr="00294112" w:rsidRDefault="00294112" w:rsidP="00294112">
      <w:pPr>
        <w:numPr>
          <w:ilvl w:val="0"/>
          <w:numId w:val="26"/>
        </w:numPr>
      </w:pPr>
      <w:r w:rsidRPr="00294112">
        <w:t>Can recognise warning signs</w:t>
      </w:r>
    </w:p>
    <w:p w14:paraId="57457D29" w14:textId="77777777" w:rsidR="00294112" w:rsidRPr="00294112" w:rsidRDefault="00294112" w:rsidP="00294112">
      <w:pPr>
        <w:numPr>
          <w:ilvl w:val="0"/>
          <w:numId w:val="26"/>
        </w:numPr>
      </w:pPr>
      <w:r w:rsidRPr="00294112">
        <w:t>Know how to report concerns</w:t>
      </w:r>
    </w:p>
    <w:p w14:paraId="1FDF8555" w14:textId="77777777" w:rsidR="00294112" w:rsidRPr="00294112" w:rsidRDefault="00294112" w:rsidP="00294112">
      <w:r w:rsidRPr="00294112">
        <w:t>Training is provided at induction and refreshed as required. Records are maintained.</w:t>
      </w:r>
    </w:p>
    <w:p w14:paraId="5D0AD5E2" w14:textId="77777777" w:rsidR="00294112" w:rsidRPr="00294112" w:rsidRDefault="00294112" w:rsidP="00294112">
      <w:r w:rsidRPr="00294112">
        <w:pict w14:anchorId="7EDE318A">
          <v:rect id="_x0000_i1860" style="width:0;height:1.5pt" o:hralign="center" o:hrstd="t" o:hr="t" fillcolor="#a0a0a0" stroked="f"/>
        </w:pict>
      </w:r>
    </w:p>
    <w:p w14:paraId="03BC2E4D" w14:textId="77777777" w:rsidR="00294112" w:rsidRPr="00294112" w:rsidRDefault="00294112" w:rsidP="00294112">
      <w:pPr>
        <w:rPr>
          <w:b/>
          <w:bCs/>
        </w:rPr>
      </w:pPr>
      <w:r w:rsidRPr="00294112">
        <w:rPr>
          <w:b/>
          <w:bCs/>
        </w:rPr>
        <w:t>10. Monitoring, Audit, and Review</w:t>
      </w:r>
    </w:p>
    <w:p w14:paraId="6548E25D" w14:textId="77777777" w:rsidR="00294112" w:rsidRPr="00294112" w:rsidRDefault="00294112" w:rsidP="00294112">
      <w:r w:rsidRPr="00294112">
        <w:t>The Company monitors compliance with this policy through:</w:t>
      </w:r>
    </w:p>
    <w:p w14:paraId="3820F1F0" w14:textId="77777777" w:rsidR="00294112" w:rsidRPr="00294112" w:rsidRDefault="00294112" w:rsidP="00294112">
      <w:pPr>
        <w:numPr>
          <w:ilvl w:val="0"/>
          <w:numId w:val="27"/>
        </w:numPr>
      </w:pPr>
      <w:r w:rsidRPr="00294112">
        <w:t>Periodic review of labour and procurement practices</w:t>
      </w:r>
    </w:p>
    <w:p w14:paraId="62EE4A18" w14:textId="77777777" w:rsidR="00294112" w:rsidRPr="00294112" w:rsidRDefault="00294112" w:rsidP="00294112">
      <w:pPr>
        <w:numPr>
          <w:ilvl w:val="0"/>
          <w:numId w:val="27"/>
        </w:numPr>
      </w:pPr>
      <w:r w:rsidRPr="00294112">
        <w:t>Review of reported concerns and outcomes</w:t>
      </w:r>
    </w:p>
    <w:p w14:paraId="6A9D669D" w14:textId="77777777" w:rsidR="00294112" w:rsidRPr="00294112" w:rsidRDefault="00294112" w:rsidP="00294112">
      <w:pPr>
        <w:numPr>
          <w:ilvl w:val="0"/>
          <w:numId w:val="27"/>
        </w:numPr>
      </w:pPr>
      <w:r w:rsidRPr="00294112">
        <w:lastRenderedPageBreak/>
        <w:t>Management oversight and audit activity</w:t>
      </w:r>
    </w:p>
    <w:p w14:paraId="33768474" w14:textId="77777777" w:rsidR="00294112" w:rsidRPr="00294112" w:rsidRDefault="00294112" w:rsidP="00294112">
      <w:r w:rsidRPr="00294112">
        <w:t>The policy is reviewed annually or following significant incidents or legislative change.</w:t>
      </w:r>
    </w:p>
    <w:p w14:paraId="64C433CD" w14:textId="77777777" w:rsidR="00294112" w:rsidRPr="00294112" w:rsidRDefault="00294112" w:rsidP="00294112">
      <w:r w:rsidRPr="00294112">
        <w:pict w14:anchorId="2D1F82C1">
          <v:rect id="_x0000_i1861" style="width:0;height:1.5pt" o:hralign="center" o:hrstd="t" o:hr="t" fillcolor="#a0a0a0" stroked="f"/>
        </w:pict>
      </w:r>
    </w:p>
    <w:p w14:paraId="56041B42" w14:textId="77777777" w:rsidR="00294112" w:rsidRPr="00294112" w:rsidRDefault="00294112" w:rsidP="00294112">
      <w:pPr>
        <w:rPr>
          <w:b/>
          <w:bCs/>
        </w:rPr>
      </w:pPr>
      <w:r w:rsidRPr="00294112">
        <w:rPr>
          <w:b/>
          <w:bCs/>
        </w:rPr>
        <w:t>11. Enforcement and Disciplinary Arrangements</w:t>
      </w:r>
    </w:p>
    <w:p w14:paraId="7696A05E" w14:textId="77777777" w:rsidR="00294112" w:rsidRPr="00294112" w:rsidRDefault="00294112" w:rsidP="00294112">
      <w:r w:rsidRPr="00294112">
        <w:t>Breaches of this policy may result in:</w:t>
      </w:r>
    </w:p>
    <w:p w14:paraId="0B933DD9" w14:textId="77777777" w:rsidR="00294112" w:rsidRPr="00294112" w:rsidRDefault="00294112" w:rsidP="00294112">
      <w:pPr>
        <w:numPr>
          <w:ilvl w:val="0"/>
          <w:numId w:val="28"/>
        </w:numPr>
      </w:pPr>
      <w:r w:rsidRPr="00294112">
        <w:t>Disciplinary action in accordance with company procedures</w:t>
      </w:r>
    </w:p>
    <w:p w14:paraId="2AB85F83" w14:textId="77777777" w:rsidR="00294112" w:rsidRPr="00294112" w:rsidRDefault="00294112" w:rsidP="00294112">
      <w:pPr>
        <w:numPr>
          <w:ilvl w:val="0"/>
          <w:numId w:val="28"/>
        </w:numPr>
      </w:pPr>
      <w:r w:rsidRPr="00294112">
        <w:t>Termination of employment</w:t>
      </w:r>
    </w:p>
    <w:p w14:paraId="7E34E879" w14:textId="77777777" w:rsidR="00294112" w:rsidRPr="00294112" w:rsidRDefault="00294112" w:rsidP="00294112">
      <w:pPr>
        <w:numPr>
          <w:ilvl w:val="0"/>
          <w:numId w:val="28"/>
        </w:numPr>
      </w:pPr>
      <w:r w:rsidRPr="00294112">
        <w:t>Termination of subcontractor or supplier agreements</w:t>
      </w:r>
    </w:p>
    <w:p w14:paraId="4EC75986" w14:textId="77777777" w:rsidR="00294112" w:rsidRPr="00294112" w:rsidRDefault="00294112" w:rsidP="00294112">
      <w:r w:rsidRPr="00294112">
        <w:t>Serious breaches may be reported to enforcement authorities.</w:t>
      </w:r>
    </w:p>
    <w:p w14:paraId="50C2555A" w14:textId="77777777" w:rsidR="00294112" w:rsidRPr="00294112" w:rsidRDefault="00294112" w:rsidP="00294112">
      <w:r w:rsidRPr="00294112">
        <w:pict w14:anchorId="2CE7F743">
          <v:rect id="_x0000_i1862" style="width:0;height:1.5pt" o:hralign="center" o:hrstd="t" o:hr="t" fillcolor="#a0a0a0" stroked="f"/>
        </w:pict>
      </w:r>
    </w:p>
    <w:p w14:paraId="4A513835" w14:textId="77777777" w:rsidR="00294112" w:rsidRPr="00294112" w:rsidRDefault="00294112" w:rsidP="00294112">
      <w:pPr>
        <w:rPr>
          <w:b/>
          <w:bCs/>
        </w:rPr>
      </w:pPr>
      <w:r w:rsidRPr="00294112">
        <w:rPr>
          <w:b/>
          <w:bCs/>
        </w:rPr>
        <w:t>12. Continuous Improvement</w:t>
      </w:r>
    </w:p>
    <w:p w14:paraId="28E63347" w14:textId="77777777" w:rsidR="00294112" w:rsidRPr="00294112" w:rsidRDefault="00294112" w:rsidP="00294112">
      <w:r w:rsidRPr="00294112">
        <w:t>JJ Burr Ltd is committed to continuous improvement in the prevention of modern slavery. Lessons learned from monitoring, audits, and incidents are used to strengthen controls and procedures.</w:t>
      </w:r>
    </w:p>
    <w:p w14:paraId="64A72C3D" w14:textId="77777777" w:rsidR="00353FC3" w:rsidRPr="00E8676B" w:rsidRDefault="00353FC3" w:rsidP="00E8676B"/>
    <w:sectPr w:rsidR="00353FC3" w:rsidRPr="00E867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C50C" w14:textId="77777777" w:rsidR="00F12AD0" w:rsidRDefault="00F12AD0" w:rsidP="00517219">
      <w:pPr>
        <w:spacing w:after="0" w:line="240" w:lineRule="auto"/>
      </w:pPr>
      <w:r>
        <w:separator/>
      </w:r>
    </w:p>
  </w:endnote>
  <w:endnote w:type="continuationSeparator" w:id="0">
    <w:p w14:paraId="7EAE9FC1" w14:textId="77777777" w:rsidR="00F12AD0" w:rsidRDefault="00F12AD0" w:rsidP="0051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1"/>
      <w:gridCol w:w="1179"/>
    </w:tblGrid>
    <w:tr w:rsidR="00517219" w14:paraId="554E1F40" w14:textId="77777777" w:rsidTr="00353FC3">
      <w:trPr>
        <w:trHeight w:val="376"/>
        <w:jc w:val="center"/>
      </w:trPr>
      <w:tc>
        <w:tcPr>
          <w:tcW w:w="7941" w:type="dxa"/>
        </w:tcPr>
        <w:p w14:paraId="5AE90597" w14:textId="199D1AFF" w:rsidR="00517219" w:rsidRDefault="00353FC3" w:rsidP="00353FC3">
          <w:pPr>
            <w:pStyle w:val="Footer"/>
            <w:spacing w:line="276" w:lineRule="auto"/>
            <w:rPr>
              <w:rFonts w:asciiTheme="minorHAnsi" w:hAnsiTheme="minorHAnsi" w:cs="Arial"/>
              <w:color w:val="000000"/>
              <w:shd w:val="clear" w:color="auto" w:fill="FFFFFF"/>
            </w:rPr>
          </w:pPr>
          <w:bookmarkStart w:id="0" w:name="_Hlk216438840"/>
          <w:r w:rsidRPr="00353FC3">
            <w:rPr>
              <w:rFonts w:asciiTheme="minorHAnsi" w:hAnsiTheme="minorHAnsi"/>
            </w:rPr>
            <w:t xml:space="preserve">JJ Burr Ltd | </w:t>
          </w:r>
          <w:r w:rsidRPr="00353FC3">
            <w:rPr>
              <w:rStyle w:val="Strong"/>
              <w:rFonts w:asciiTheme="minorHAnsi" w:hAnsiTheme="minorHAnsi" w:cs="Arial"/>
              <w:b w:val="0"/>
              <w:bCs w:val="0"/>
              <w:color w:val="000000"/>
              <w:bdr w:val="none" w:sz="0" w:space="0" w:color="auto" w:frame="1"/>
              <w:shd w:val="clear" w:color="auto" w:fill="FFFFFF"/>
            </w:rPr>
            <w:t>09782118</w:t>
          </w:r>
          <w:r>
            <w:rPr>
              <w:rStyle w:val="Strong"/>
              <w:rFonts w:asciiTheme="minorHAnsi" w:hAnsiTheme="minorHAnsi" w:cs="Arial"/>
              <w:b w:val="0"/>
              <w:bCs w:val="0"/>
              <w:color w:val="000000"/>
              <w:bdr w:val="none" w:sz="0" w:space="0" w:color="auto" w:frame="1"/>
              <w:shd w:val="clear" w:color="auto" w:fill="FFFFFF"/>
            </w:rPr>
            <w:t xml:space="preserve"> </w:t>
          </w:r>
          <w:r>
            <w:rPr>
              <w:rStyle w:val="Strong"/>
              <w:rFonts w:asciiTheme="minorHAnsi" w:hAnsiTheme="minorHAnsi" w:cs="Arial"/>
              <w:color w:val="000000"/>
              <w:bdr w:val="none" w:sz="0" w:space="0" w:color="auto" w:frame="1"/>
              <w:shd w:val="clear" w:color="auto" w:fill="FFFFFF"/>
            </w:rPr>
            <w:t xml:space="preserve">| </w:t>
          </w:r>
          <w:r w:rsidRPr="00353FC3">
            <w:rPr>
              <w:rFonts w:asciiTheme="minorHAnsi" w:hAnsiTheme="minorHAnsi" w:cs="Arial"/>
              <w:color w:val="000000"/>
              <w:shd w:val="clear" w:color="auto" w:fill="FFFFFF"/>
            </w:rPr>
            <w:t>3rd Floor 86-90 Paul Street, London, England, EC2A 4NE</w:t>
          </w:r>
        </w:p>
        <w:p w14:paraId="30749315" w14:textId="66D24673" w:rsidR="00353FC3" w:rsidRDefault="00353FC3" w:rsidP="00353FC3">
          <w:pPr>
            <w:pStyle w:val="Footer"/>
            <w:spacing w:line="276" w:lineRule="auto"/>
            <w:rPr>
              <w:rFonts w:asciiTheme="minorHAnsi" w:hAnsiTheme="minorHAnsi" w:cs="Arial"/>
              <w:color w:val="000000"/>
              <w:shd w:val="clear" w:color="auto" w:fill="FFFFFF"/>
            </w:rPr>
          </w:pPr>
          <w:hyperlink r:id="rId1" w:history="1">
            <w:r w:rsidRPr="00EF4236">
              <w:rPr>
                <w:rStyle w:val="Hyperlink"/>
                <w:rFonts w:asciiTheme="minorHAnsi" w:hAnsiTheme="minorHAnsi" w:cs="Arial"/>
                <w:shd w:val="clear" w:color="auto" w:fill="FFFFFF"/>
              </w:rPr>
              <w:t>James@JJBurr.com</w:t>
            </w:r>
          </w:hyperlink>
          <w:r>
            <w:rPr>
              <w:rFonts w:asciiTheme="minorHAnsi" w:hAnsiTheme="minorHAnsi" w:cs="Arial"/>
              <w:color w:val="000000"/>
              <w:shd w:val="clear" w:color="auto" w:fill="FFFFFF"/>
            </w:rPr>
            <w:t xml:space="preserve"> | 07436347840 | </w:t>
          </w:r>
          <w:hyperlink r:id="rId2" w:history="1">
            <w:r w:rsidRPr="00EF4236">
              <w:rPr>
                <w:rStyle w:val="Hyperlink"/>
                <w:rFonts w:asciiTheme="minorHAnsi" w:hAnsiTheme="minorHAnsi" w:cs="Arial"/>
                <w:shd w:val="clear" w:color="auto" w:fill="FFFFFF"/>
              </w:rPr>
              <w:t>www.facebook.com/jjbheatfix</w:t>
            </w:r>
          </w:hyperlink>
        </w:p>
        <w:p w14:paraId="4E6C88AA" w14:textId="0504ECD2" w:rsidR="00353FC3" w:rsidRPr="00353FC3" w:rsidRDefault="00353FC3" w:rsidP="00353FC3">
          <w:pPr>
            <w:pStyle w:val="Footer"/>
            <w:spacing w:line="276" w:lineRule="auto"/>
            <w:rPr>
              <w:rFonts w:asciiTheme="minorHAnsi" w:hAnsiTheme="minorHAnsi" w:cs="Arial"/>
              <w:color w:val="000000"/>
              <w:shd w:val="clear" w:color="auto" w:fill="FFFFFF"/>
            </w:rPr>
          </w:pPr>
        </w:p>
      </w:tc>
      <w:tc>
        <w:tcPr>
          <w:tcW w:w="1179" w:type="dxa"/>
        </w:tcPr>
        <w:p w14:paraId="34C3C44A" w14:textId="12F11750" w:rsidR="00517219" w:rsidRDefault="00353FC3" w:rsidP="00517219">
          <w:pPr>
            <w:pStyle w:val="Footer"/>
            <w:jc w:val="right"/>
          </w:pPr>
          <w:r>
            <w:rPr>
              <w:noProof/>
            </w:rPr>
            <w:drawing>
              <wp:inline distT="0" distB="0" distL="0" distR="0" wp14:anchorId="4618137B" wp14:editId="24B03119">
                <wp:extent cx="449472" cy="491302"/>
                <wp:effectExtent l="0" t="0" r="0" b="0"/>
                <wp:docPr id="1458366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6064" name="Picture 1458366064"/>
                        <pic:cNvPicPr/>
                      </pic:nvPicPr>
                      <pic:blipFill>
                        <a:blip r:embed="rId3">
                          <a:extLst>
                            <a:ext uri="{28A0092B-C50C-407E-A947-70E740481C1C}">
                              <a14:useLocalDpi xmlns:a14="http://schemas.microsoft.com/office/drawing/2010/main" val="0"/>
                            </a:ext>
                          </a:extLst>
                        </a:blip>
                        <a:stretch>
                          <a:fillRect/>
                        </a:stretch>
                      </pic:blipFill>
                      <pic:spPr>
                        <a:xfrm>
                          <a:off x="0" y="0"/>
                          <a:ext cx="477626" cy="522076"/>
                        </a:xfrm>
                        <a:prstGeom prst="rect">
                          <a:avLst/>
                        </a:prstGeom>
                      </pic:spPr>
                    </pic:pic>
                  </a:graphicData>
                </a:graphic>
              </wp:inline>
            </w:drawing>
          </w:r>
        </w:p>
      </w:tc>
    </w:tr>
    <w:bookmarkEnd w:id="0"/>
  </w:tbl>
  <w:p w14:paraId="72A82E10" w14:textId="5421D97E" w:rsidR="00517219" w:rsidRDefault="00517219" w:rsidP="00353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12A78" w14:textId="77777777" w:rsidR="00F12AD0" w:rsidRDefault="00F12AD0" w:rsidP="00517219">
      <w:pPr>
        <w:spacing w:after="0" w:line="240" w:lineRule="auto"/>
      </w:pPr>
      <w:r>
        <w:separator/>
      </w:r>
    </w:p>
  </w:footnote>
  <w:footnote w:type="continuationSeparator" w:id="0">
    <w:p w14:paraId="1DDABA31" w14:textId="77777777" w:rsidR="00F12AD0" w:rsidRDefault="00F12AD0" w:rsidP="00517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5B9D" w14:textId="13817FFF" w:rsidR="00517219" w:rsidRDefault="00517219" w:rsidP="00517219">
    <w:pPr>
      <w:pStyle w:val="Header"/>
      <w:jc w:val="right"/>
    </w:pPr>
    <w:r>
      <w:rPr>
        <w:noProof/>
      </w:rPr>
      <w:drawing>
        <wp:inline distT="0" distB="0" distL="0" distR="0" wp14:anchorId="0F8F095E" wp14:editId="0B64377E">
          <wp:extent cx="1455420" cy="415594"/>
          <wp:effectExtent l="0" t="0" r="0" b="0"/>
          <wp:docPr id="371870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70507" name="Picture 371870507"/>
                  <pic:cNvPicPr/>
                </pic:nvPicPr>
                <pic:blipFill>
                  <a:blip r:embed="rId1">
                    <a:extLst>
                      <a:ext uri="{28A0092B-C50C-407E-A947-70E740481C1C}">
                        <a14:useLocalDpi xmlns:a14="http://schemas.microsoft.com/office/drawing/2010/main" val="0"/>
                      </a:ext>
                    </a:extLst>
                  </a:blip>
                  <a:stretch>
                    <a:fillRect/>
                  </a:stretch>
                </pic:blipFill>
                <pic:spPr>
                  <a:xfrm>
                    <a:off x="0" y="0"/>
                    <a:ext cx="1504950" cy="429737"/>
                  </a:xfrm>
                  <a:prstGeom prst="rect">
                    <a:avLst/>
                  </a:prstGeom>
                </pic:spPr>
              </pic:pic>
            </a:graphicData>
          </a:graphic>
        </wp:inline>
      </w:drawing>
    </w:r>
    <w:r>
      <w:rPr>
        <w:noProof/>
      </w:rPr>
      <w:drawing>
        <wp:inline distT="0" distB="0" distL="0" distR="0" wp14:anchorId="6A1809D0" wp14:editId="49EE0E74">
          <wp:extent cx="4495238" cy="5003174"/>
          <wp:effectExtent l="0" t="0" r="0" b="0"/>
          <wp:docPr id="9590579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57920" name="Picture 959057920"/>
                  <pic:cNvPicPr/>
                </pic:nvPicPr>
                <pic:blipFill>
                  <a:blip r:embed="rId2">
                    <a:extLst>
                      <a:ext uri="{28A0092B-C50C-407E-A947-70E740481C1C}">
                        <a14:useLocalDpi xmlns:a14="http://schemas.microsoft.com/office/drawing/2010/main" val="0"/>
                      </a:ext>
                    </a:extLst>
                  </a:blip>
                  <a:stretch>
                    <a:fillRect/>
                  </a:stretch>
                </pic:blipFill>
                <pic:spPr>
                  <a:xfrm>
                    <a:off x="0" y="0"/>
                    <a:ext cx="4495238" cy="5003174"/>
                  </a:xfrm>
                  <a:prstGeom prst="rect">
                    <a:avLst/>
                  </a:prstGeom>
                </pic:spPr>
              </pic:pic>
            </a:graphicData>
          </a:graphic>
        </wp:inline>
      </w:drawing>
    </w:r>
    <w:r>
      <w:rPr>
        <w:noProof/>
      </w:rPr>
      <w:drawing>
        <wp:inline distT="0" distB="0" distL="0" distR="0" wp14:anchorId="2AE39D7B" wp14:editId="7187690C">
          <wp:extent cx="4495238" cy="5003174"/>
          <wp:effectExtent l="0" t="0" r="0" b="0"/>
          <wp:docPr id="1555714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14235" name="Picture 1555714235"/>
                  <pic:cNvPicPr/>
                </pic:nvPicPr>
                <pic:blipFill>
                  <a:blip r:embed="rId2">
                    <a:extLst>
                      <a:ext uri="{28A0092B-C50C-407E-A947-70E740481C1C}">
                        <a14:useLocalDpi xmlns:a14="http://schemas.microsoft.com/office/drawing/2010/main" val="0"/>
                      </a:ext>
                    </a:extLst>
                  </a:blip>
                  <a:stretch>
                    <a:fillRect/>
                  </a:stretch>
                </pic:blipFill>
                <pic:spPr>
                  <a:xfrm>
                    <a:off x="0" y="0"/>
                    <a:ext cx="4495238" cy="5003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94E"/>
    <w:multiLevelType w:val="multilevel"/>
    <w:tmpl w:val="6560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B5317"/>
    <w:multiLevelType w:val="multilevel"/>
    <w:tmpl w:val="D3EA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C5C48"/>
    <w:multiLevelType w:val="multilevel"/>
    <w:tmpl w:val="02A8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51EB7"/>
    <w:multiLevelType w:val="multilevel"/>
    <w:tmpl w:val="2174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01371"/>
    <w:multiLevelType w:val="multilevel"/>
    <w:tmpl w:val="FFA6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16EB3"/>
    <w:multiLevelType w:val="multilevel"/>
    <w:tmpl w:val="5596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A6326"/>
    <w:multiLevelType w:val="multilevel"/>
    <w:tmpl w:val="D582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C7B14"/>
    <w:multiLevelType w:val="multilevel"/>
    <w:tmpl w:val="2890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55493"/>
    <w:multiLevelType w:val="multilevel"/>
    <w:tmpl w:val="C3B4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80EDA"/>
    <w:multiLevelType w:val="multilevel"/>
    <w:tmpl w:val="FEA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14897"/>
    <w:multiLevelType w:val="multilevel"/>
    <w:tmpl w:val="3968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26312"/>
    <w:multiLevelType w:val="multilevel"/>
    <w:tmpl w:val="CAE4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87DFB"/>
    <w:multiLevelType w:val="multilevel"/>
    <w:tmpl w:val="CF64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A4A9F"/>
    <w:multiLevelType w:val="multilevel"/>
    <w:tmpl w:val="0600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A33029"/>
    <w:multiLevelType w:val="multilevel"/>
    <w:tmpl w:val="C50E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C3FC1"/>
    <w:multiLevelType w:val="multilevel"/>
    <w:tmpl w:val="FF98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D6A6B"/>
    <w:multiLevelType w:val="multilevel"/>
    <w:tmpl w:val="988C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2403F"/>
    <w:multiLevelType w:val="multilevel"/>
    <w:tmpl w:val="03C6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86998"/>
    <w:multiLevelType w:val="multilevel"/>
    <w:tmpl w:val="5668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3F3738"/>
    <w:multiLevelType w:val="multilevel"/>
    <w:tmpl w:val="3768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83710"/>
    <w:multiLevelType w:val="multilevel"/>
    <w:tmpl w:val="4DA8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10010A"/>
    <w:multiLevelType w:val="multilevel"/>
    <w:tmpl w:val="27A8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563E7F"/>
    <w:multiLevelType w:val="multilevel"/>
    <w:tmpl w:val="B13C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F143E9"/>
    <w:multiLevelType w:val="multilevel"/>
    <w:tmpl w:val="2A64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56070"/>
    <w:multiLevelType w:val="multilevel"/>
    <w:tmpl w:val="D740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E02885"/>
    <w:multiLevelType w:val="multilevel"/>
    <w:tmpl w:val="61AA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E94C9F"/>
    <w:multiLevelType w:val="multilevel"/>
    <w:tmpl w:val="8424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910AB1"/>
    <w:multiLevelType w:val="multilevel"/>
    <w:tmpl w:val="CB30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729098">
    <w:abstractNumId w:val="19"/>
  </w:num>
  <w:num w:numId="2" w16cid:durableId="644093700">
    <w:abstractNumId w:val="4"/>
  </w:num>
  <w:num w:numId="3" w16cid:durableId="2120711518">
    <w:abstractNumId w:val="11"/>
  </w:num>
  <w:num w:numId="4" w16cid:durableId="2028554642">
    <w:abstractNumId w:val="20"/>
  </w:num>
  <w:num w:numId="5" w16cid:durableId="142816967">
    <w:abstractNumId w:val="6"/>
  </w:num>
  <w:num w:numId="6" w16cid:durableId="617953558">
    <w:abstractNumId w:val="7"/>
  </w:num>
  <w:num w:numId="7" w16cid:durableId="887644083">
    <w:abstractNumId w:val="15"/>
  </w:num>
  <w:num w:numId="8" w16cid:durableId="240457230">
    <w:abstractNumId w:val="13"/>
  </w:num>
  <w:num w:numId="9" w16cid:durableId="1284530939">
    <w:abstractNumId w:val="14"/>
  </w:num>
  <w:num w:numId="10" w16cid:durableId="481970415">
    <w:abstractNumId w:val="1"/>
  </w:num>
  <w:num w:numId="11" w16cid:durableId="1115515852">
    <w:abstractNumId w:val="16"/>
  </w:num>
  <w:num w:numId="12" w16cid:durableId="139929970">
    <w:abstractNumId w:val="12"/>
  </w:num>
  <w:num w:numId="13" w16cid:durableId="1755586992">
    <w:abstractNumId w:val="10"/>
  </w:num>
  <w:num w:numId="14" w16cid:durableId="753434218">
    <w:abstractNumId w:val="9"/>
  </w:num>
  <w:num w:numId="15" w16cid:durableId="1417020920">
    <w:abstractNumId w:val="24"/>
  </w:num>
  <w:num w:numId="16" w16cid:durableId="1163744463">
    <w:abstractNumId w:val="21"/>
  </w:num>
  <w:num w:numId="17" w16cid:durableId="1455322666">
    <w:abstractNumId w:val="18"/>
  </w:num>
  <w:num w:numId="18" w16cid:durableId="338122789">
    <w:abstractNumId w:val="25"/>
  </w:num>
  <w:num w:numId="19" w16cid:durableId="2121295224">
    <w:abstractNumId w:val="17"/>
  </w:num>
  <w:num w:numId="20" w16cid:durableId="699431390">
    <w:abstractNumId w:val="23"/>
  </w:num>
  <w:num w:numId="21" w16cid:durableId="525487078">
    <w:abstractNumId w:val="2"/>
  </w:num>
  <w:num w:numId="22" w16cid:durableId="1877234796">
    <w:abstractNumId w:val="22"/>
  </w:num>
  <w:num w:numId="23" w16cid:durableId="1800486729">
    <w:abstractNumId w:val="26"/>
  </w:num>
  <w:num w:numId="24" w16cid:durableId="870145951">
    <w:abstractNumId w:val="3"/>
  </w:num>
  <w:num w:numId="25" w16cid:durableId="1132867307">
    <w:abstractNumId w:val="8"/>
  </w:num>
  <w:num w:numId="26" w16cid:durableId="261380958">
    <w:abstractNumId w:val="5"/>
  </w:num>
  <w:num w:numId="27" w16cid:durableId="107895863">
    <w:abstractNumId w:val="27"/>
  </w:num>
  <w:num w:numId="28" w16cid:durableId="14354944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450"/>
    <w:rsid w:val="00040450"/>
    <w:rsid w:val="00144DFC"/>
    <w:rsid w:val="00247913"/>
    <w:rsid w:val="00294112"/>
    <w:rsid w:val="00353FC3"/>
    <w:rsid w:val="003D02D5"/>
    <w:rsid w:val="00462F3A"/>
    <w:rsid w:val="004741EC"/>
    <w:rsid w:val="00505D48"/>
    <w:rsid w:val="00517219"/>
    <w:rsid w:val="00586111"/>
    <w:rsid w:val="00624A68"/>
    <w:rsid w:val="00671B1C"/>
    <w:rsid w:val="006A16F6"/>
    <w:rsid w:val="00821B85"/>
    <w:rsid w:val="008462AB"/>
    <w:rsid w:val="009C05AE"/>
    <w:rsid w:val="00A2576D"/>
    <w:rsid w:val="00CC0F4B"/>
    <w:rsid w:val="00D67BBD"/>
    <w:rsid w:val="00E8676B"/>
    <w:rsid w:val="00EA2005"/>
    <w:rsid w:val="00EF33CC"/>
    <w:rsid w:val="00F12AD0"/>
    <w:rsid w:val="00FF4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F734D"/>
  <w15:chartTrackingRefBased/>
  <w15:docId w15:val="{3345BAAA-071C-48BA-A841-3F680FCC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0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4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4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04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04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04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04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04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0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4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4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04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04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04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04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04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0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4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4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0450"/>
    <w:pPr>
      <w:spacing w:before="160"/>
      <w:jc w:val="center"/>
    </w:pPr>
    <w:rPr>
      <w:i/>
      <w:iCs/>
      <w:color w:val="404040" w:themeColor="text1" w:themeTint="BF"/>
    </w:rPr>
  </w:style>
  <w:style w:type="character" w:customStyle="1" w:styleId="QuoteChar">
    <w:name w:val="Quote Char"/>
    <w:basedOn w:val="DefaultParagraphFont"/>
    <w:link w:val="Quote"/>
    <w:uiPriority w:val="29"/>
    <w:rsid w:val="00040450"/>
    <w:rPr>
      <w:i/>
      <w:iCs/>
      <w:color w:val="404040" w:themeColor="text1" w:themeTint="BF"/>
    </w:rPr>
  </w:style>
  <w:style w:type="paragraph" w:styleId="ListParagraph">
    <w:name w:val="List Paragraph"/>
    <w:basedOn w:val="Normal"/>
    <w:uiPriority w:val="34"/>
    <w:qFormat/>
    <w:rsid w:val="00040450"/>
    <w:pPr>
      <w:ind w:left="720"/>
      <w:contextualSpacing/>
    </w:pPr>
  </w:style>
  <w:style w:type="character" w:styleId="IntenseEmphasis">
    <w:name w:val="Intense Emphasis"/>
    <w:basedOn w:val="DefaultParagraphFont"/>
    <w:uiPriority w:val="21"/>
    <w:qFormat/>
    <w:rsid w:val="00040450"/>
    <w:rPr>
      <w:i/>
      <w:iCs/>
      <w:color w:val="0F4761" w:themeColor="accent1" w:themeShade="BF"/>
    </w:rPr>
  </w:style>
  <w:style w:type="paragraph" w:styleId="IntenseQuote">
    <w:name w:val="Intense Quote"/>
    <w:basedOn w:val="Normal"/>
    <w:next w:val="Normal"/>
    <w:link w:val="IntenseQuoteChar"/>
    <w:uiPriority w:val="30"/>
    <w:qFormat/>
    <w:rsid w:val="00040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450"/>
    <w:rPr>
      <w:i/>
      <w:iCs/>
      <w:color w:val="0F4761" w:themeColor="accent1" w:themeShade="BF"/>
    </w:rPr>
  </w:style>
  <w:style w:type="character" w:styleId="IntenseReference">
    <w:name w:val="Intense Reference"/>
    <w:basedOn w:val="DefaultParagraphFont"/>
    <w:uiPriority w:val="32"/>
    <w:qFormat/>
    <w:rsid w:val="00040450"/>
    <w:rPr>
      <w:b/>
      <w:bCs/>
      <w:smallCaps/>
      <w:color w:val="0F4761" w:themeColor="accent1" w:themeShade="BF"/>
      <w:spacing w:val="5"/>
    </w:rPr>
  </w:style>
  <w:style w:type="paragraph" w:styleId="Header">
    <w:name w:val="header"/>
    <w:basedOn w:val="Normal"/>
    <w:link w:val="HeaderChar"/>
    <w:uiPriority w:val="99"/>
    <w:unhideWhenUsed/>
    <w:rsid w:val="00517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9"/>
  </w:style>
  <w:style w:type="paragraph" w:styleId="Footer">
    <w:name w:val="footer"/>
    <w:basedOn w:val="Normal"/>
    <w:link w:val="FooterChar"/>
    <w:uiPriority w:val="99"/>
    <w:unhideWhenUsed/>
    <w:rsid w:val="00517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9"/>
  </w:style>
  <w:style w:type="table" w:styleId="TableGrid">
    <w:name w:val="Table Grid"/>
    <w:basedOn w:val="TableNormal"/>
    <w:uiPriority w:val="39"/>
    <w:rsid w:val="00517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3FC3"/>
    <w:rPr>
      <w:b/>
      <w:bCs/>
    </w:rPr>
  </w:style>
  <w:style w:type="character" w:styleId="Hyperlink">
    <w:name w:val="Hyperlink"/>
    <w:basedOn w:val="DefaultParagraphFont"/>
    <w:uiPriority w:val="99"/>
    <w:unhideWhenUsed/>
    <w:rsid w:val="00353FC3"/>
    <w:rPr>
      <w:color w:val="467886" w:themeColor="hyperlink"/>
      <w:u w:val="single"/>
    </w:rPr>
  </w:style>
  <w:style w:type="character" w:styleId="UnresolvedMention">
    <w:name w:val="Unresolved Mention"/>
    <w:basedOn w:val="DefaultParagraphFont"/>
    <w:uiPriority w:val="99"/>
    <w:semiHidden/>
    <w:unhideWhenUsed/>
    <w:rsid w:val="00353FC3"/>
    <w:rPr>
      <w:color w:val="605E5C"/>
      <w:shd w:val="clear" w:color="auto" w:fill="E1DFDD"/>
    </w:rPr>
  </w:style>
  <w:style w:type="character" w:styleId="FollowedHyperlink">
    <w:name w:val="FollowedHyperlink"/>
    <w:basedOn w:val="DefaultParagraphFont"/>
    <w:uiPriority w:val="99"/>
    <w:semiHidden/>
    <w:unhideWhenUsed/>
    <w:rsid w:val="00353F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facebook.com/jjbheatfix" TargetMode="External"/><Relationship Id="rId1" Type="http://schemas.openxmlformats.org/officeDocument/2006/relationships/hyperlink" Target="mailto:James@JJBur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879</Words>
  <Characters>4968</Characters>
  <Application>Microsoft Office Word</Application>
  <DocSecurity>0</DocSecurity>
  <Lines>141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Burr</dc:creator>
  <cp:keywords/>
  <dc:description/>
  <cp:lastModifiedBy>James Burr</cp:lastModifiedBy>
  <cp:revision>3</cp:revision>
  <dcterms:created xsi:type="dcterms:W3CDTF">2026-01-01T12:29:00Z</dcterms:created>
  <dcterms:modified xsi:type="dcterms:W3CDTF">2026-01-01T12:29:00Z</dcterms:modified>
</cp:coreProperties>
</file>