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2C3D" w14:textId="77777777" w:rsidR="00353FC3" w:rsidRDefault="00353FC3" w:rsidP="00EF33CC"/>
    <w:p w14:paraId="2E8CC841" w14:textId="77777777" w:rsidR="00462F3A" w:rsidRPr="00462F3A" w:rsidRDefault="00462F3A" w:rsidP="00462F3A">
      <w:pPr>
        <w:rPr>
          <w:b/>
          <w:bCs/>
        </w:rPr>
      </w:pPr>
      <w:r w:rsidRPr="00462F3A">
        <w:rPr>
          <w:b/>
          <w:bCs/>
        </w:rPr>
        <w:t>JJ Burr Ltd</w:t>
      </w:r>
    </w:p>
    <w:p w14:paraId="69EB3110" w14:textId="77777777" w:rsidR="00462F3A" w:rsidRPr="00462F3A" w:rsidRDefault="00462F3A" w:rsidP="00462F3A">
      <w:pPr>
        <w:rPr>
          <w:b/>
          <w:bCs/>
        </w:rPr>
      </w:pPr>
      <w:r w:rsidRPr="00462F3A">
        <w:rPr>
          <w:b/>
          <w:bCs/>
        </w:rPr>
        <w:t>Manual Handling Policy and Operational Procedure</w:t>
      </w:r>
    </w:p>
    <w:p w14:paraId="7EC62FA4" w14:textId="77777777" w:rsidR="00462F3A" w:rsidRPr="00462F3A" w:rsidRDefault="00462F3A" w:rsidP="00462F3A">
      <w:r w:rsidRPr="00462F3A">
        <w:pict w14:anchorId="5CBC52BF">
          <v:rect id="_x0000_i1103" style="width:0;height:1.5pt" o:hralign="center" o:hrstd="t" o:hr="t" fillcolor="#a0a0a0" stroked="f"/>
        </w:pict>
      </w:r>
    </w:p>
    <w:p w14:paraId="141E97F3" w14:textId="77777777" w:rsidR="00462F3A" w:rsidRPr="00462F3A" w:rsidRDefault="00462F3A" w:rsidP="00462F3A">
      <w:pPr>
        <w:rPr>
          <w:b/>
          <w:bCs/>
        </w:rPr>
      </w:pPr>
      <w:r w:rsidRPr="00462F3A">
        <w:rPr>
          <w:b/>
          <w:bCs/>
        </w:rPr>
        <w:t>Document Control</w:t>
      </w:r>
    </w:p>
    <w:p w14:paraId="74B7F202" w14:textId="77777777" w:rsidR="00462F3A" w:rsidRPr="00462F3A" w:rsidRDefault="00462F3A" w:rsidP="00462F3A">
      <w:r w:rsidRPr="00462F3A">
        <w:rPr>
          <w:b/>
          <w:bCs/>
        </w:rPr>
        <w:t>Document Title:</w:t>
      </w:r>
      <w:r w:rsidRPr="00462F3A">
        <w:t xml:space="preserve"> Manual Handling Policy and Operational Procedure</w:t>
      </w:r>
      <w:r w:rsidRPr="00462F3A">
        <w:br/>
      </w:r>
      <w:r w:rsidRPr="00462F3A">
        <w:rPr>
          <w:b/>
          <w:bCs/>
        </w:rPr>
        <w:t>Company:</w:t>
      </w:r>
      <w:r w:rsidRPr="00462F3A">
        <w:t xml:space="preserve"> JJ Burr Ltd</w:t>
      </w:r>
      <w:r w:rsidRPr="00462F3A">
        <w:br/>
      </w:r>
      <w:r w:rsidRPr="00462F3A">
        <w:rPr>
          <w:b/>
          <w:bCs/>
        </w:rPr>
        <w:t>Companies House Number:</w:t>
      </w:r>
      <w:r w:rsidRPr="00462F3A">
        <w:t xml:space="preserve"> 09782118</w:t>
      </w:r>
      <w:r w:rsidRPr="00462F3A">
        <w:br/>
      </w:r>
      <w:r w:rsidRPr="00462F3A">
        <w:rPr>
          <w:b/>
          <w:bCs/>
        </w:rPr>
        <w:t>Registered Office:</w:t>
      </w:r>
      <w:r w:rsidRPr="00462F3A">
        <w:t xml:space="preserve"> 3rd Floor, 86–90 Paul Street, London, England, EC2A 4NE</w:t>
      </w:r>
      <w:r w:rsidRPr="00462F3A">
        <w:br/>
      </w:r>
      <w:r w:rsidRPr="00462F3A">
        <w:rPr>
          <w:b/>
          <w:bCs/>
        </w:rPr>
        <w:t>Gas Safe Registration:</w:t>
      </w:r>
      <w:r w:rsidRPr="00462F3A">
        <w:t xml:space="preserve"> 974311</w:t>
      </w:r>
    </w:p>
    <w:p w14:paraId="4FCC216C" w14:textId="77777777" w:rsidR="00462F3A" w:rsidRPr="00462F3A" w:rsidRDefault="00462F3A" w:rsidP="00462F3A">
      <w:r w:rsidRPr="00462F3A">
        <w:rPr>
          <w:b/>
          <w:bCs/>
        </w:rPr>
        <w:t>Approved by:</w:t>
      </w:r>
      <w:r w:rsidRPr="00462F3A">
        <w:t xml:space="preserve"> James Burr, Director</w:t>
      </w:r>
      <w:r w:rsidRPr="00462F3A">
        <w:br/>
      </w:r>
      <w:r w:rsidRPr="00462F3A">
        <w:rPr>
          <w:b/>
          <w:bCs/>
        </w:rPr>
        <w:t>Effective Date:</w:t>
      </w:r>
      <w:r w:rsidRPr="00462F3A">
        <w:t xml:space="preserve"> 1 January 2026</w:t>
      </w:r>
      <w:r w:rsidRPr="00462F3A">
        <w:br/>
      </w:r>
      <w:r w:rsidRPr="00462F3A">
        <w:rPr>
          <w:b/>
          <w:bCs/>
        </w:rPr>
        <w:t>Review Date:</w:t>
      </w:r>
      <w:r w:rsidRPr="00462F3A">
        <w:t xml:space="preserve"> 31 December 2026 or earlier if required</w:t>
      </w:r>
      <w:r w:rsidRPr="00462F3A">
        <w:br/>
      </w:r>
      <w:r w:rsidRPr="00462F3A">
        <w:rPr>
          <w:b/>
          <w:bCs/>
        </w:rPr>
        <w:t>Version:</w:t>
      </w:r>
      <w:r w:rsidRPr="00462F3A">
        <w:t xml:space="preserve"> 1.0</w:t>
      </w:r>
    </w:p>
    <w:p w14:paraId="652B1F3F" w14:textId="77777777" w:rsidR="00462F3A" w:rsidRPr="00462F3A" w:rsidRDefault="00462F3A" w:rsidP="00462F3A">
      <w:r w:rsidRPr="00462F3A">
        <w:pict w14:anchorId="3FBF579B">
          <v:rect id="_x0000_i1104" style="width:0;height:1.5pt" o:hralign="center" o:hrstd="t" o:hr="t" fillcolor="#a0a0a0" stroked="f"/>
        </w:pict>
      </w:r>
    </w:p>
    <w:p w14:paraId="425AAD1F" w14:textId="77777777" w:rsidR="00462F3A" w:rsidRPr="00462F3A" w:rsidRDefault="00462F3A" w:rsidP="00462F3A">
      <w:pPr>
        <w:rPr>
          <w:b/>
          <w:bCs/>
        </w:rPr>
      </w:pPr>
      <w:r w:rsidRPr="00462F3A">
        <w:rPr>
          <w:b/>
          <w:bCs/>
        </w:rPr>
        <w:t>1. Purpose and Policy Statement</w:t>
      </w:r>
    </w:p>
    <w:p w14:paraId="2BB0540E" w14:textId="77777777" w:rsidR="00462F3A" w:rsidRPr="00462F3A" w:rsidRDefault="00462F3A" w:rsidP="00462F3A">
      <w:r w:rsidRPr="00462F3A">
        <w:t>JJ Burr Ltd recognises that manual handling activities present a foreseeable and significant risk of injury, particularly musculoskeletal disorders affecting the back, shoulders, neck, and upper limbs. The Company is committed to meeting its legal obligations and to implementing structured, proportionate, and effective control measures to eliminate or reduce manual handling risks so far as is reasonably practicable.</w:t>
      </w:r>
    </w:p>
    <w:p w14:paraId="2695761A" w14:textId="77777777" w:rsidR="00462F3A" w:rsidRPr="00462F3A" w:rsidRDefault="00462F3A" w:rsidP="00462F3A">
      <w:r w:rsidRPr="00462F3A">
        <w:t>This policy establishes a clear framework for the identification, assessment, control, and monitoring of manual handling activities across all company operations. It reflects the Company’s commitment to protecting the health, safety, and welfare of employees, subcontractors, clients, and any other persons who may be affected by its activities.</w:t>
      </w:r>
    </w:p>
    <w:p w14:paraId="4EE09531" w14:textId="77777777" w:rsidR="00462F3A" w:rsidRPr="00462F3A" w:rsidRDefault="00462F3A" w:rsidP="00462F3A">
      <w:r w:rsidRPr="00462F3A">
        <w:t>Manual handling risks will be avoided wherever reasonably practicable. Where avoidance is not possible, risks will be assessed and reduced to the lowest level reasonably practicable through engineering controls, safe systems of work, training, and supervision.</w:t>
      </w:r>
    </w:p>
    <w:p w14:paraId="18C85929" w14:textId="77777777" w:rsidR="00462F3A" w:rsidRPr="00462F3A" w:rsidRDefault="00462F3A" w:rsidP="00462F3A">
      <w:r w:rsidRPr="00462F3A">
        <w:pict w14:anchorId="2A90B691">
          <v:rect id="_x0000_i1105" style="width:0;height:1.5pt" o:hralign="center" o:hrstd="t" o:hr="t" fillcolor="#a0a0a0" stroked="f"/>
        </w:pict>
      </w:r>
    </w:p>
    <w:p w14:paraId="591143FF" w14:textId="77777777" w:rsidR="00462F3A" w:rsidRPr="00462F3A" w:rsidRDefault="00462F3A" w:rsidP="00462F3A">
      <w:pPr>
        <w:rPr>
          <w:b/>
          <w:bCs/>
        </w:rPr>
      </w:pPr>
      <w:r w:rsidRPr="00462F3A">
        <w:rPr>
          <w:b/>
          <w:bCs/>
        </w:rPr>
        <w:t>2. Scope and Applicability</w:t>
      </w:r>
    </w:p>
    <w:p w14:paraId="066A8022" w14:textId="77777777" w:rsidR="00462F3A" w:rsidRPr="00462F3A" w:rsidRDefault="00462F3A" w:rsidP="00462F3A">
      <w:r w:rsidRPr="00462F3A">
        <w:t>This policy applies to all manual handling activities undertaken by or on behalf of JJ Burr Ltd, including but not limited to:</w:t>
      </w:r>
    </w:p>
    <w:p w14:paraId="3EC23A72" w14:textId="77777777" w:rsidR="00462F3A" w:rsidRPr="00462F3A" w:rsidRDefault="00462F3A" w:rsidP="00462F3A">
      <w:pPr>
        <w:numPr>
          <w:ilvl w:val="0"/>
          <w:numId w:val="15"/>
        </w:numPr>
      </w:pPr>
      <w:r w:rsidRPr="00462F3A">
        <w:lastRenderedPageBreak/>
        <w:t>Lifting, carrying, pushing, pulling, lowering, holding, or moving loads</w:t>
      </w:r>
    </w:p>
    <w:p w14:paraId="3C48F3B1" w14:textId="77777777" w:rsidR="00462F3A" w:rsidRPr="00462F3A" w:rsidRDefault="00462F3A" w:rsidP="00462F3A">
      <w:pPr>
        <w:numPr>
          <w:ilvl w:val="0"/>
          <w:numId w:val="15"/>
        </w:numPr>
      </w:pPr>
      <w:r w:rsidRPr="00462F3A">
        <w:t>Handling of boilers, cylinders, radiators, pipework, tools, equipment, and materials</w:t>
      </w:r>
    </w:p>
    <w:p w14:paraId="55B9A3B1" w14:textId="77777777" w:rsidR="00462F3A" w:rsidRPr="00462F3A" w:rsidRDefault="00462F3A" w:rsidP="00462F3A">
      <w:pPr>
        <w:numPr>
          <w:ilvl w:val="0"/>
          <w:numId w:val="15"/>
        </w:numPr>
      </w:pPr>
      <w:r w:rsidRPr="00462F3A">
        <w:t>Deliveries to and from vehicles, plant rooms, lofts, basements, and confined spaces</w:t>
      </w:r>
    </w:p>
    <w:p w14:paraId="4DC9A7B3" w14:textId="77777777" w:rsidR="00462F3A" w:rsidRPr="00462F3A" w:rsidRDefault="00462F3A" w:rsidP="00462F3A">
      <w:pPr>
        <w:numPr>
          <w:ilvl w:val="0"/>
          <w:numId w:val="15"/>
        </w:numPr>
      </w:pPr>
      <w:r w:rsidRPr="00462F3A">
        <w:t>Domestic, commercial, and construction environments</w:t>
      </w:r>
    </w:p>
    <w:p w14:paraId="4C33552B" w14:textId="77777777" w:rsidR="00462F3A" w:rsidRPr="00462F3A" w:rsidRDefault="00462F3A" w:rsidP="00462F3A">
      <w:r w:rsidRPr="00462F3A">
        <w:t>The policy applies to:</w:t>
      </w:r>
    </w:p>
    <w:p w14:paraId="685735F9" w14:textId="77777777" w:rsidR="00462F3A" w:rsidRPr="00462F3A" w:rsidRDefault="00462F3A" w:rsidP="00462F3A">
      <w:pPr>
        <w:numPr>
          <w:ilvl w:val="0"/>
          <w:numId w:val="16"/>
        </w:numPr>
      </w:pPr>
      <w:r w:rsidRPr="00462F3A">
        <w:t>Directors and officers of the Company</w:t>
      </w:r>
    </w:p>
    <w:p w14:paraId="74BE8C1D" w14:textId="77777777" w:rsidR="00462F3A" w:rsidRPr="00462F3A" w:rsidRDefault="00462F3A" w:rsidP="00462F3A">
      <w:pPr>
        <w:numPr>
          <w:ilvl w:val="0"/>
          <w:numId w:val="16"/>
        </w:numPr>
      </w:pPr>
      <w:r w:rsidRPr="00462F3A">
        <w:t>All employees, whether permanent, temporary, or fixed-term</w:t>
      </w:r>
    </w:p>
    <w:p w14:paraId="4D121BA3" w14:textId="77777777" w:rsidR="00462F3A" w:rsidRPr="00462F3A" w:rsidRDefault="00462F3A" w:rsidP="00462F3A">
      <w:pPr>
        <w:numPr>
          <w:ilvl w:val="0"/>
          <w:numId w:val="16"/>
        </w:numPr>
      </w:pPr>
      <w:r w:rsidRPr="00462F3A">
        <w:t>Subcontractors, labour-only personnel, and agency workers</w:t>
      </w:r>
    </w:p>
    <w:p w14:paraId="4ABB13A8" w14:textId="77777777" w:rsidR="00462F3A" w:rsidRPr="00462F3A" w:rsidRDefault="00462F3A" w:rsidP="00462F3A">
      <w:pPr>
        <w:numPr>
          <w:ilvl w:val="0"/>
          <w:numId w:val="16"/>
        </w:numPr>
      </w:pPr>
      <w:r w:rsidRPr="00462F3A">
        <w:t>Any person undertaking work under the control or direction of JJ Burr Ltd</w:t>
      </w:r>
    </w:p>
    <w:p w14:paraId="05EDECE6" w14:textId="77777777" w:rsidR="00462F3A" w:rsidRPr="00462F3A" w:rsidRDefault="00462F3A" w:rsidP="00462F3A">
      <w:r w:rsidRPr="00462F3A">
        <w:t>Failure to comply with this policy may result in disciplinary action or termination of contract.</w:t>
      </w:r>
    </w:p>
    <w:p w14:paraId="13A5F75E" w14:textId="77777777" w:rsidR="00462F3A" w:rsidRPr="00462F3A" w:rsidRDefault="00462F3A" w:rsidP="00462F3A">
      <w:r w:rsidRPr="00462F3A">
        <w:pict w14:anchorId="0CB8A9AD">
          <v:rect id="_x0000_i1106" style="width:0;height:1.5pt" o:hralign="center" o:hrstd="t" o:hr="t" fillcolor="#a0a0a0" stroked="f"/>
        </w:pict>
      </w:r>
    </w:p>
    <w:p w14:paraId="610F9362" w14:textId="77777777" w:rsidR="00462F3A" w:rsidRPr="00462F3A" w:rsidRDefault="00462F3A" w:rsidP="00462F3A">
      <w:pPr>
        <w:rPr>
          <w:b/>
          <w:bCs/>
        </w:rPr>
      </w:pPr>
      <w:r w:rsidRPr="00462F3A">
        <w:rPr>
          <w:b/>
          <w:bCs/>
        </w:rPr>
        <w:t>3. Definitions</w:t>
      </w:r>
    </w:p>
    <w:p w14:paraId="2D960652" w14:textId="77777777" w:rsidR="00462F3A" w:rsidRPr="00462F3A" w:rsidRDefault="00462F3A" w:rsidP="00462F3A">
      <w:r w:rsidRPr="00462F3A">
        <w:t>For the purposes of this policy:</w:t>
      </w:r>
    </w:p>
    <w:p w14:paraId="6F7D4AF5" w14:textId="77777777" w:rsidR="00462F3A" w:rsidRPr="00462F3A" w:rsidRDefault="00462F3A" w:rsidP="00462F3A">
      <w:r w:rsidRPr="00462F3A">
        <w:rPr>
          <w:b/>
          <w:bCs/>
        </w:rPr>
        <w:t>Manual Handling:</w:t>
      </w:r>
      <w:r w:rsidRPr="00462F3A">
        <w:t xml:space="preserve"> Any transporting or supporting of a load by hand or bodily force, including lifting, putting down, pushing, pulling, carrying, or moving.</w:t>
      </w:r>
    </w:p>
    <w:p w14:paraId="34B18AAC" w14:textId="77777777" w:rsidR="00462F3A" w:rsidRPr="00462F3A" w:rsidRDefault="00462F3A" w:rsidP="00462F3A">
      <w:r w:rsidRPr="00462F3A">
        <w:rPr>
          <w:b/>
          <w:bCs/>
        </w:rPr>
        <w:t>Load:</w:t>
      </w:r>
      <w:r w:rsidRPr="00462F3A">
        <w:t xml:space="preserve"> Any object, person, or animal that is moved or supported, including tools, equipment, materials, and components.</w:t>
      </w:r>
    </w:p>
    <w:p w14:paraId="1A21B118" w14:textId="77777777" w:rsidR="00462F3A" w:rsidRPr="00462F3A" w:rsidRDefault="00462F3A" w:rsidP="00462F3A">
      <w:r w:rsidRPr="00462F3A">
        <w:rPr>
          <w:b/>
          <w:bCs/>
        </w:rPr>
        <w:t>Hazardous Manual Handling:</w:t>
      </w:r>
      <w:r w:rsidRPr="00462F3A">
        <w:t xml:space="preserve"> Any manual handling operation that involves a risk of injury due to the characteristics of the task, load, environment, or individual.</w:t>
      </w:r>
    </w:p>
    <w:p w14:paraId="19939992" w14:textId="77777777" w:rsidR="00462F3A" w:rsidRPr="00462F3A" w:rsidRDefault="00462F3A" w:rsidP="00462F3A">
      <w:r w:rsidRPr="00462F3A">
        <w:rPr>
          <w:b/>
          <w:bCs/>
        </w:rPr>
        <w:t>Reasonably Practicable:</w:t>
      </w:r>
      <w:r w:rsidRPr="00462F3A">
        <w:t xml:space="preserve"> The level of risk reduction that balances the degree of risk against the time, cost, and effort required to control it.</w:t>
      </w:r>
    </w:p>
    <w:p w14:paraId="4E774430" w14:textId="77777777" w:rsidR="00462F3A" w:rsidRPr="00462F3A" w:rsidRDefault="00462F3A" w:rsidP="00462F3A">
      <w:r w:rsidRPr="00462F3A">
        <w:rPr>
          <w:b/>
          <w:bCs/>
        </w:rPr>
        <w:t>TILE Assessment:</w:t>
      </w:r>
      <w:r w:rsidRPr="00462F3A">
        <w:t xml:space="preserve"> A structured approach to assessing manual handling risks considering Task, Individual, Load, and Environment.</w:t>
      </w:r>
    </w:p>
    <w:p w14:paraId="507FD096" w14:textId="77777777" w:rsidR="00462F3A" w:rsidRPr="00462F3A" w:rsidRDefault="00462F3A" w:rsidP="00462F3A">
      <w:r w:rsidRPr="00462F3A">
        <w:pict w14:anchorId="235212E3">
          <v:rect id="_x0000_i1107" style="width:0;height:1.5pt" o:hralign="center" o:hrstd="t" o:hr="t" fillcolor="#a0a0a0" stroked="f"/>
        </w:pict>
      </w:r>
    </w:p>
    <w:p w14:paraId="5271DA97" w14:textId="77777777" w:rsidR="00462F3A" w:rsidRPr="00462F3A" w:rsidRDefault="00462F3A" w:rsidP="00462F3A">
      <w:pPr>
        <w:rPr>
          <w:b/>
          <w:bCs/>
        </w:rPr>
      </w:pPr>
      <w:r w:rsidRPr="00462F3A">
        <w:rPr>
          <w:b/>
          <w:bCs/>
        </w:rPr>
        <w:t>4. Legal and Regulatory Framework</w:t>
      </w:r>
    </w:p>
    <w:p w14:paraId="74DBB35C" w14:textId="77777777" w:rsidR="00462F3A" w:rsidRPr="00462F3A" w:rsidRDefault="00462F3A" w:rsidP="00462F3A">
      <w:r w:rsidRPr="00462F3A">
        <w:t>This policy is informed by, and complies with, the following legislation and guidance:</w:t>
      </w:r>
    </w:p>
    <w:p w14:paraId="2B7CCED4" w14:textId="77777777" w:rsidR="00462F3A" w:rsidRPr="00462F3A" w:rsidRDefault="00462F3A" w:rsidP="00462F3A">
      <w:pPr>
        <w:numPr>
          <w:ilvl w:val="0"/>
          <w:numId w:val="17"/>
        </w:numPr>
      </w:pPr>
      <w:r w:rsidRPr="00462F3A">
        <w:t>Health and Safety at Work etc. Act 1974</w:t>
      </w:r>
    </w:p>
    <w:p w14:paraId="6E175EF9" w14:textId="77777777" w:rsidR="00462F3A" w:rsidRPr="00462F3A" w:rsidRDefault="00462F3A" w:rsidP="00462F3A">
      <w:pPr>
        <w:numPr>
          <w:ilvl w:val="0"/>
          <w:numId w:val="17"/>
        </w:numPr>
      </w:pPr>
      <w:r w:rsidRPr="00462F3A">
        <w:lastRenderedPageBreak/>
        <w:t>Manual Handling Operations Regulations 1992</w:t>
      </w:r>
    </w:p>
    <w:p w14:paraId="11A36CFF" w14:textId="77777777" w:rsidR="00462F3A" w:rsidRPr="00462F3A" w:rsidRDefault="00462F3A" w:rsidP="00462F3A">
      <w:pPr>
        <w:numPr>
          <w:ilvl w:val="0"/>
          <w:numId w:val="17"/>
        </w:numPr>
      </w:pPr>
      <w:r w:rsidRPr="00462F3A">
        <w:t>Management of Health and Safety at Work Regulations 1999</w:t>
      </w:r>
    </w:p>
    <w:p w14:paraId="459933E6" w14:textId="77777777" w:rsidR="00462F3A" w:rsidRPr="00462F3A" w:rsidRDefault="00462F3A" w:rsidP="00462F3A">
      <w:pPr>
        <w:numPr>
          <w:ilvl w:val="0"/>
          <w:numId w:val="17"/>
        </w:numPr>
      </w:pPr>
      <w:r w:rsidRPr="00462F3A">
        <w:t>Workplace (Health, Safety and Welfare) Regulations 1992</w:t>
      </w:r>
    </w:p>
    <w:p w14:paraId="2168E06A" w14:textId="77777777" w:rsidR="00462F3A" w:rsidRPr="00462F3A" w:rsidRDefault="00462F3A" w:rsidP="00462F3A">
      <w:pPr>
        <w:numPr>
          <w:ilvl w:val="0"/>
          <w:numId w:val="17"/>
        </w:numPr>
      </w:pPr>
      <w:r w:rsidRPr="00462F3A">
        <w:t>HSE Guidance on Manual Handling (L23)</w:t>
      </w:r>
    </w:p>
    <w:p w14:paraId="4F75FE86" w14:textId="77777777" w:rsidR="00462F3A" w:rsidRPr="00462F3A" w:rsidRDefault="00462F3A" w:rsidP="00462F3A">
      <w:r w:rsidRPr="00462F3A">
        <w:t>JJ Burr Ltd acknowledges its duty to avoid hazardous manual handling where reasonably practicable and, where this is not possible, to assess and reduce the risk of injury.</w:t>
      </w:r>
    </w:p>
    <w:p w14:paraId="7CB24779" w14:textId="77777777" w:rsidR="00462F3A" w:rsidRPr="00462F3A" w:rsidRDefault="00462F3A" w:rsidP="00462F3A">
      <w:r w:rsidRPr="00462F3A">
        <w:pict w14:anchorId="1EAB5B6B">
          <v:rect id="_x0000_i1108" style="width:0;height:1.5pt" o:hralign="center" o:hrstd="t" o:hr="t" fillcolor="#a0a0a0" stroked="f"/>
        </w:pict>
      </w:r>
    </w:p>
    <w:p w14:paraId="5E6CE344" w14:textId="77777777" w:rsidR="00462F3A" w:rsidRPr="00462F3A" w:rsidRDefault="00462F3A" w:rsidP="00462F3A">
      <w:pPr>
        <w:rPr>
          <w:b/>
          <w:bCs/>
        </w:rPr>
      </w:pPr>
      <w:r w:rsidRPr="00462F3A">
        <w:rPr>
          <w:b/>
          <w:bCs/>
        </w:rPr>
        <w:t>5. Roles and Responsibilities</w:t>
      </w:r>
    </w:p>
    <w:p w14:paraId="1257A0B7" w14:textId="77777777" w:rsidR="00462F3A" w:rsidRPr="00462F3A" w:rsidRDefault="00462F3A" w:rsidP="00462F3A">
      <w:pPr>
        <w:rPr>
          <w:b/>
          <w:bCs/>
        </w:rPr>
      </w:pPr>
      <w:r w:rsidRPr="00462F3A">
        <w:rPr>
          <w:b/>
          <w:bCs/>
        </w:rPr>
        <w:t>5.1 Director</w:t>
      </w:r>
    </w:p>
    <w:p w14:paraId="46BD4D5E" w14:textId="77777777" w:rsidR="00462F3A" w:rsidRPr="00462F3A" w:rsidRDefault="00462F3A" w:rsidP="00462F3A">
      <w:r w:rsidRPr="00462F3A">
        <w:t>The Director has overall responsibility for:</w:t>
      </w:r>
    </w:p>
    <w:p w14:paraId="674DF486" w14:textId="77777777" w:rsidR="00462F3A" w:rsidRPr="00462F3A" w:rsidRDefault="00462F3A" w:rsidP="00462F3A">
      <w:pPr>
        <w:numPr>
          <w:ilvl w:val="0"/>
          <w:numId w:val="18"/>
        </w:numPr>
      </w:pPr>
      <w:r w:rsidRPr="00462F3A">
        <w:t>Ensuring this policy is implemented, maintained, and reviewed</w:t>
      </w:r>
    </w:p>
    <w:p w14:paraId="34AAAFAB" w14:textId="77777777" w:rsidR="00462F3A" w:rsidRPr="00462F3A" w:rsidRDefault="00462F3A" w:rsidP="00462F3A">
      <w:pPr>
        <w:numPr>
          <w:ilvl w:val="0"/>
          <w:numId w:val="18"/>
        </w:numPr>
      </w:pPr>
      <w:r w:rsidRPr="00462F3A">
        <w:t>Providing adequate resources for risk assessment, training, and equipment</w:t>
      </w:r>
    </w:p>
    <w:p w14:paraId="1321F7AF" w14:textId="77777777" w:rsidR="00462F3A" w:rsidRPr="00462F3A" w:rsidRDefault="00462F3A" w:rsidP="00462F3A">
      <w:pPr>
        <w:numPr>
          <w:ilvl w:val="0"/>
          <w:numId w:val="18"/>
        </w:numPr>
      </w:pPr>
      <w:r w:rsidRPr="00462F3A">
        <w:t>Ensuring managers and supervisors are competent to discharge their duties</w:t>
      </w:r>
    </w:p>
    <w:p w14:paraId="1927AFC5" w14:textId="77777777" w:rsidR="00462F3A" w:rsidRPr="00462F3A" w:rsidRDefault="00462F3A" w:rsidP="00462F3A">
      <w:pPr>
        <w:numPr>
          <w:ilvl w:val="0"/>
          <w:numId w:val="18"/>
        </w:numPr>
      </w:pPr>
      <w:r w:rsidRPr="00462F3A">
        <w:t>Ensuring incidents are investigated and corrective actions implemented</w:t>
      </w:r>
    </w:p>
    <w:p w14:paraId="228EDF13" w14:textId="77777777" w:rsidR="00462F3A" w:rsidRPr="00462F3A" w:rsidRDefault="00462F3A" w:rsidP="00462F3A">
      <w:pPr>
        <w:rPr>
          <w:b/>
          <w:bCs/>
        </w:rPr>
      </w:pPr>
      <w:r w:rsidRPr="00462F3A">
        <w:rPr>
          <w:b/>
          <w:bCs/>
        </w:rPr>
        <w:t>5.2 Managers and Supervisors</w:t>
      </w:r>
    </w:p>
    <w:p w14:paraId="5E10B2D1" w14:textId="77777777" w:rsidR="00462F3A" w:rsidRPr="00462F3A" w:rsidRDefault="00462F3A" w:rsidP="00462F3A">
      <w:r w:rsidRPr="00462F3A">
        <w:t>Managers and supervisors are responsible for:</w:t>
      </w:r>
    </w:p>
    <w:p w14:paraId="41A8F0BD" w14:textId="77777777" w:rsidR="00462F3A" w:rsidRPr="00462F3A" w:rsidRDefault="00462F3A" w:rsidP="00462F3A">
      <w:pPr>
        <w:numPr>
          <w:ilvl w:val="0"/>
          <w:numId w:val="19"/>
        </w:numPr>
      </w:pPr>
      <w:r w:rsidRPr="00462F3A">
        <w:t>Identifying manual handling activities within their area of control</w:t>
      </w:r>
    </w:p>
    <w:p w14:paraId="09286352" w14:textId="77777777" w:rsidR="00462F3A" w:rsidRPr="00462F3A" w:rsidRDefault="00462F3A" w:rsidP="00462F3A">
      <w:pPr>
        <w:numPr>
          <w:ilvl w:val="0"/>
          <w:numId w:val="19"/>
        </w:numPr>
      </w:pPr>
      <w:r w:rsidRPr="00462F3A">
        <w:t>Ensuring suitable and sufficient risk assessments are completed and recorded</w:t>
      </w:r>
    </w:p>
    <w:p w14:paraId="6D770067" w14:textId="77777777" w:rsidR="00462F3A" w:rsidRPr="00462F3A" w:rsidRDefault="00462F3A" w:rsidP="00462F3A">
      <w:pPr>
        <w:numPr>
          <w:ilvl w:val="0"/>
          <w:numId w:val="19"/>
        </w:numPr>
      </w:pPr>
      <w:r w:rsidRPr="00462F3A">
        <w:t>Implementing control measures identified in assessments</w:t>
      </w:r>
    </w:p>
    <w:p w14:paraId="0957516E" w14:textId="77777777" w:rsidR="00462F3A" w:rsidRPr="00462F3A" w:rsidRDefault="00462F3A" w:rsidP="00462F3A">
      <w:pPr>
        <w:numPr>
          <w:ilvl w:val="0"/>
          <w:numId w:val="19"/>
        </w:numPr>
      </w:pPr>
      <w:r w:rsidRPr="00462F3A">
        <w:t>Ensuring personnel receive appropriate training and supervision</w:t>
      </w:r>
    </w:p>
    <w:p w14:paraId="75DB8C8D" w14:textId="77777777" w:rsidR="00462F3A" w:rsidRPr="00462F3A" w:rsidRDefault="00462F3A" w:rsidP="00462F3A">
      <w:pPr>
        <w:numPr>
          <w:ilvl w:val="0"/>
          <w:numId w:val="19"/>
        </w:numPr>
      </w:pPr>
      <w:r w:rsidRPr="00462F3A">
        <w:t>Monitoring compliance and addressing unsafe practices promptly</w:t>
      </w:r>
    </w:p>
    <w:p w14:paraId="02ABE1C8" w14:textId="77777777" w:rsidR="00462F3A" w:rsidRPr="00462F3A" w:rsidRDefault="00462F3A" w:rsidP="00462F3A">
      <w:pPr>
        <w:rPr>
          <w:b/>
          <w:bCs/>
        </w:rPr>
      </w:pPr>
      <w:r w:rsidRPr="00462F3A">
        <w:rPr>
          <w:b/>
          <w:bCs/>
        </w:rPr>
        <w:t>5.3 Employees and Subcontractors</w:t>
      </w:r>
    </w:p>
    <w:p w14:paraId="17016025" w14:textId="77777777" w:rsidR="00462F3A" w:rsidRPr="00462F3A" w:rsidRDefault="00462F3A" w:rsidP="00462F3A">
      <w:r w:rsidRPr="00462F3A">
        <w:t>All employees and subcontractors must:</w:t>
      </w:r>
    </w:p>
    <w:p w14:paraId="2AD21E8C" w14:textId="77777777" w:rsidR="00462F3A" w:rsidRPr="00462F3A" w:rsidRDefault="00462F3A" w:rsidP="00462F3A">
      <w:pPr>
        <w:numPr>
          <w:ilvl w:val="0"/>
          <w:numId w:val="20"/>
        </w:numPr>
      </w:pPr>
      <w:r w:rsidRPr="00462F3A">
        <w:t>Comply with this policy and any associated safe systems of work</w:t>
      </w:r>
    </w:p>
    <w:p w14:paraId="59EAA6B1" w14:textId="77777777" w:rsidR="00462F3A" w:rsidRPr="00462F3A" w:rsidRDefault="00462F3A" w:rsidP="00462F3A">
      <w:pPr>
        <w:numPr>
          <w:ilvl w:val="0"/>
          <w:numId w:val="20"/>
        </w:numPr>
      </w:pPr>
      <w:r w:rsidRPr="00462F3A">
        <w:t>Use equipment and mechanical aids provided</w:t>
      </w:r>
    </w:p>
    <w:p w14:paraId="1A09B93B" w14:textId="77777777" w:rsidR="00462F3A" w:rsidRPr="00462F3A" w:rsidRDefault="00462F3A" w:rsidP="00462F3A">
      <w:pPr>
        <w:numPr>
          <w:ilvl w:val="0"/>
          <w:numId w:val="20"/>
        </w:numPr>
      </w:pPr>
      <w:r w:rsidRPr="00462F3A">
        <w:t>Apply training and good handling techniques at all times</w:t>
      </w:r>
    </w:p>
    <w:p w14:paraId="0213D99D" w14:textId="77777777" w:rsidR="00462F3A" w:rsidRPr="00462F3A" w:rsidRDefault="00462F3A" w:rsidP="00462F3A">
      <w:pPr>
        <w:numPr>
          <w:ilvl w:val="0"/>
          <w:numId w:val="20"/>
        </w:numPr>
      </w:pPr>
      <w:r w:rsidRPr="00462F3A">
        <w:t>Report hazardous activities, defects, injuries, and near misses</w:t>
      </w:r>
    </w:p>
    <w:p w14:paraId="4E9012F5" w14:textId="77777777" w:rsidR="00462F3A" w:rsidRPr="00462F3A" w:rsidRDefault="00462F3A" w:rsidP="00462F3A">
      <w:pPr>
        <w:numPr>
          <w:ilvl w:val="0"/>
          <w:numId w:val="20"/>
        </w:numPr>
      </w:pPr>
      <w:r w:rsidRPr="00462F3A">
        <w:t>Refrain from undertaking unsafe manual handling tasks</w:t>
      </w:r>
    </w:p>
    <w:p w14:paraId="08342052" w14:textId="77777777" w:rsidR="00462F3A" w:rsidRPr="00462F3A" w:rsidRDefault="00462F3A" w:rsidP="00462F3A">
      <w:r w:rsidRPr="00462F3A">
        <w:lastRenderedPageBreak/>
        <w:pict w14:anchorId="2EDEE041">
          <v:rect id="_x0000_i1109" style="width:0;height:1.5pt" o:hralign="center" o:hrstd="t" o:hr="t" fillcolor="#a0a0a0" stroked="f"/>
        </w:pict>
      </w:r>
    </w:p>
    <w:p w14:paraId="52C88FB4" w14:textId="77777777" w:rsidR="00462F3A" w:rsidRPr="00462F3A" w:rsidRDefault="00462F3A" w:rsidP="00462F3A">
      <w:pPr>
        <w:rPr>
          <w:b/>
          <w:bCs/>
        </w:rPr>
      </w:pPr>
      <w:r w:rsidRPr="00462F3A">
        <w:rPr>
          <w:b/>
          <w:bCs/>
        </w:rPr>
        <w:t>6. Risk Assessment Arrangements</w:t>
      </w:r>
    </w:p>
    <w:p w14:paraId="733DC2C8" w14:textId="77777777" w:rsidR="00462F3A" w:rsidRPr="00462F3A" w:rsidRDefault="00462F3A" w:rsidP="00462F3A">
      <w:r w:rsidRPr="00462F3A">
        <w:t>JJ Burr Ltd adopts a systematic approach to manual handling risk assessment. Assessments are required:</w:t>
      </w:r>
    </w:p>
    <w:p w14:paraId="23665D0E" w14:textId="77777777" w:rsidR="00462F3A" w:rsidRPr="00462F3A" w:rsidRDefault="00462F3A" w:rsidP="00462F3A">
      <w:pPr>
        <w:numPr>
          <w:ilvl w:val="0"/>
          <w:numId w:val="21"/>
        </w:numPr>
      </w:pPr>
      <w:r w:rsidRPr="00462F3A">
        <w:t>At the planning stage of works</w:t>
      </w:r>
    </w:p>
    <w:p w14:paraId="290CB93B" w14:textId="77777777" w:rsidR="00462F3A" w:rsidRPr="00462F3A" w:rsidRDefault="00462F3A" w:rsidP="00462F3A">
      <w:pPr>
        <w:numPr>
          <w:ilvl w:val="0"/>
          <w:numId w:val="21"/>
        </w:numPr>
      </w:pPr>
      <w:r w:rsidRPr="00462F3A">
        <w:t>When new tasks, equipment, or materials are introduced</w:t>
      </w:r>
    </w:p>
    <w:p w14:paraId="682AC96C" w14:textId="77777777" w:rsidR="00462F3A" w:rsidRPr="00462F3A" w:rsidRDefault="00462F3A" w:rsidP="00462F3A">
      <w:pPr>
        <w:numPr>
          <w:ilvl w:val="0"/>
          <w:numId w:val="21"/>
        </w:numPr>
      </w:pPr>
      <w:r w:rsidRPr="00462F3A">
        <w:t>When work environments change</w:t>
      </w:r>
    </w:p>
    <w:p w14:paraId="4C7E2EE4" w14:textId="77777777" w:rsidR="00462F3A" w:rsidRPr="00462F3A" w:rsidRDefault="00462F3A" w:rsidP="00462F3A">
      <w:pPr>
        <w:numPr>
          <w:ilvl w:val="0"/>
          <w:numId w:val="21"/>
        </w:numPr>
      </w:pPr>
      <w:r w:rsidRPr="00462F3A">
        <w:t>Following incidents or reports of discomfort or injury</w:t>
      </w:r>
    </w:p>
    <w:p w14:paraId="1FD9C7EF" w14:textId="77777777" w:rsidR="00462F3A" w:rsidRPr="00462F3A" w:rsidRDefault="00462F3A" w:rsidP="00462F3A">
      <w:r w:rsidRPr="00462F3A">
        <w:t>Risk assessments are carried out using the TILE methodology:</w:t>
      </w:r>
    </w:p>
    <w:p w14:paraId="00D7CCE8" w14:textId="77777777" w:rsidR="00462F3A" w:rsidRPr="00462F3A" w:rsidRDefault="00462F3A" w:rsidP="00462F3A">
      <w:pPr>
        <w:rPr>
          <w:b/>
          <w:bCs/>
        </w:rPr>
      </w:pPr>
      <w:r w:rsidRPr="00462F3A">
        <w:rPr>
          <w:b/>
          <w:bCs/>
        </w:rPr>
        <w:t>6.1 Task</w:t>
      </w:r>
    </w:p>
    <w:p w14:paraId="71DC92C8" w14:textId="77777777" w:rsidR="00462F3A" w:rsidRPr="00462F3A" w:rsidRDefault="00462F3A" w:rsidP="00462F3A">
      <w:pPr>
        <w:numPr>
          <w:ilvl w:val="0"/>
          <w:numId w:val="22"/>
        </w:numPr>
      </w:pPr>
      <w:r w:rsidRPr="00462F3A">
        <w:t>Frequency and duration of handling</w:t>
      </w:r>
    </w:p>
    <w:p w14:paraId="35F7ECD5" w14:textId="77777777" w:rsidR="00462F3A" w:rsidRPr="00462F3A" w:rsidRDefault="00462F3A" w:rsidP="00462F3A">
      <w:pPr>
        <w:numPr>
          <w:ilvl w:val="0"/>
          <w:numId w:val="22"/>
        </w:numPr>
      </w:pPr>
      <w:r w:rsidRPr="00462F3A">
        <w:t>Distance the load is moved</w:t>
      </w:r>
    </w:p>
    <w:p w14:paraId="0345753C" w14:textId="77777777" w:rsidR="00462F3A" w:rsidRPr="00462F3A" w:rsidRDefault="00462F3A" w:rsidP="00462F3A">
      <w:pPr>
        <w:numPr>
          <w:ilvl w:val="0"/>
          <w:numId w:val="22"/>
        </w:numPr>
      </w:pPr>
      <w:r w:rsidRPr="00462F3A">
        <w:t>Postures required, including twisting, bending, or reaching</w:t>
      </w:r>
    </w:p>
    <w:p w14:paraId="1AAF27B6" w14:textId="77777777" w:rsidR="00462F3A" w:rsidRPr="00462F3A" w:rsidRDefault="00462F3A" w:rsidP="00462F3A">
      <w:pPr>
        <w:numPr>
          <w:ilvl w:val="0"/>
          <w:numId w:val="22"/>
        </w:numPr>
      </w:pPr>
      <w:r w:rsidRPr="00462F3A">
        <w:t>Time pressures or repetitive actions</w:t>
      </w:r>
    </w:p>
    <w:p w14:paraId="4C932B57" w14:textId="77777777" w:rsidR="00462F3A" w:rsidRPr="00462F3A" w:rsidRDefault="00462F3A" w:rsidP="00462F3A">
      <w:pPr>
        <w:rPr>
          <w:b/>
          <w:bCs/>
        </w:rPr>
      </w:pPr>
      <w:r w:rsidRPr="00462F3A">
        <w:rPr>
          <w:b/>
          <w:bCs/>
        </w:rPr>
        <w:t>6.2 Individual</w:t>
      </w:r>
    </w:p>
    <w:p w14:paraId="44F27841" w14:textId="77777777" w:rsidR="00462F3A" w:rsidRPr="00462F3A" w:rsidRDefault="00462F3A" w:rsidP="00462F3A">
      <w:pPr>
        <w:numPr>
          <w:ilvl w:val="0"/>
          <w:numId w:val="23"/>
        </w:numPr>
      </w:pPr>
      <w:r w:rsidRPr="00462F3A">
        <w:t>Physical capability and fitness</w:t>
      </w:r>
    </w:p>
    <w:p w14:paraId="24FC32AD" w14:textId="77777777" w:rsidR="00462F3A" w:rsidRPr="00462F3A" w:rsidRDefault="00462F3A" w:rsidP="00462F3A">
      <w:pPr>
        <w:numPr>
          <w:ilvl w:val="0"/>
          <w:numId w:val="23"/>
        </w:numPr>
      </w:pPr>
      <w:r w:rsidRPr="00462F3A">
        <w:t>Training, experience, and familiarity with the task</w:t>
      </w:r>
    </w:p>
    <w:p w14:paraId="7A30E140" w14:textId="77777777" w:rsidR="00462F3A" w:rsidRPr="00462F3A" w:rsidRDefault="00462F3A" w:rsidP="00462F3A">
      <w:pPr>
        <w:numPr>
          <w:ilvl w:val="0"/>
          <w:numId w:val="23"/>
        </w:numPr>
      </w:pPr>
      <w:r w:rsidRPr="00462F3A">
        <w:t>Existing injuries or health conditions</w:t>
      </w:r>
    </w:p>
    <w:p w14:paraId="403E3C40" w14:textId="77777777" w:rsidR="00462F3A" w:rsidRPr="00462F3A" w:rsidRDefault="00462F3A" w:rsidP="00462F3A">
      <w:pPr>
        <w:numPr>
          <w:ilvl w:val="0"/>
          <w:numId w:val="23"/>
        </w:numPr>
      </w:pPr>
      <w:r w:rsidRPr="00462F3A">
        <w:t>Fatigue or environmental stressors</w:t>
      </w:r>
    </w:p>
    <w:p w14:paraId="2E9A4196" w14:textId="77777777" w:rsidR="00462F3A" w:rsidRPr="00462F3A" w:rsidRDefault="00462F3A" w:rsidP="00462F3A">
      <w:pPr>
        <w:rPr>
          <w:b/>
          <w:bCs/>
        </w:rPr>
      </w:pPr>
      <w:r w:rsidRPr="00462F3A">
        <w:rPr>
          <w:b/>
          <w:bCs/>
        </w:rPr>
        <w:t>6.3 Load</w:t>
      </w:r>
    </w:p>
    <w:p w14:paraId="6ED2E544" w14:textId="77777777" w:rsidR="00462F3A" w:rsidRPr="00462F3A" w:rsidRDefault="00462F3A" w:rsidP="00462F3A">
      <w:pPr>
        <w:numPr>
          <w:ilvl w:val="0"/>
          <w:numId w:val="24"/>
        </w:numPr>
      </w:pPr>
      <w:r w:rsidRPr="00462F3A">
        <w:t>Weight and size</w:t>
      </w:r>
    </w:p>
    <w:p w14:paraId="2BB25060" w14:textId="77777777" w:rsidR="00462F3A" w:rsidRPr="00462F3A" w:rsidRDefault="00462F3A" w:rsidP="00462F3A">
      <w:pPr>
        <w:numPr>
          <w:ilvl w:val="0"/>
          <w:numId w:val="24"/>
        </w:numPr>
      </w:pPr>
      <w:r w:rsidRPr="00462F3A">
        <w:t>Stability and centre of gravity</w:t>
      </w:r>
    </w:p>
    <w:p w14:paraId="72C2314A" w14:textId="77777777" w:rsidR="00462F3A" w:rsidRPr="00462F3A" w:rsidRDefault="00462F3A" w:rsidP="00462F3A">
      <w:pPr>
        <w:numPr>
          <w:ilvl w:val="0"/>
          <w:numId w:val="24"/>
        </w:numPr>
      </w:pPr>
      <w:r w:rsidRPr="00462F3A">
        <w:t>Shape and ease of grip</w:t>
      </w:r>
    </w:p>
    <w:p w14:paraId="1EE9C97D" w14:textId="77777777" w:rsidR="00462F3A" w:rsidRPr="00462F3A" w:rsidRDefault="00462F3A" w:rsidP="00462F3A">
      <w:pPr>
        <w:numPr>
          <w:ilvl w:val="0"/>
          <w:numId w:val="24"/>
        </w:numPr>
      </w:pPr>
      <w:r w:rsidRPr="00462F3A">
        <w:t>Temperature or hazardous characteristics</w:t>
      </w:r>
    </w:p>
    <w:p w14:paraId="09E37F94" w14:textId="77777777" w:rsidR="00462F3A" w:rsidRPr="00462F3A" w:rsidRDefault="00462F3A" w:rsidP="00462F3A">
      <w:pPr>
        <w:rPr>
          <w:b/>
          <w:bCs/>
        </w:rPr>
      </w:pPr>
      <w:r w:rsidRPr="00462F3A">
        <w:rPr>
          <w:b/>
          <w:bCs/>
        </w:rPr>
        <w:t>6.4 Environment</w:t>
      </w:r>
    </w:p>
    <w:p w14:paraId="77A208F5" w14:textId="77777777" w:rsidR="00462F3A" w:rsidRPr="00462F3A" w:rsidRDefault="00462F3A" w:rsidP="00462F3A">
      <w:pPr>
        <w:numPr>
          <w:ilvl w:val="0"/>
          <w:numId w:val="25"/>
        </w:numPr>
      </w:pPr>
      <w:r w:rsidRPr="00462F3A">
        <w:t>Space constraints and access routes</w:t>
      </w:r>
    </w:p>
    <w:p w14:paraId="1E3EA80D" w14:textId="77777777" w:rsidR="00462F3A" w:rsidRPr="00462F3A" w:rsidRDefault="00462F3A" w:rsidP="00462F3A">
      <w:pPr>
        <w:numPr>
          <w:ilvl w:val="0"/>
          <w:numId w:val="25"/>
        </w:numPr>
      </w:pPr>
      <w:r w:rsidRPr="00462F3A">
        <w:t>Floor condition, lighting, and ventilation</w:t>
      </w:r>
    </w:p>
    <w:p w14:paraId="64C1B6BD" w14:textId="77777777" w:rsidR="00462F3A" w:rsidRPr="00462F3A" w:rsidRDefault="00462F3A" w:rsidP="00462F3A">
      <w:pPr>
        <w:numPr>
          <w:ilvl w:val="0"/>
          <w:numId w:val="25"/>
        </w:numPr>
      </w:pPr>
      <w:r w:rsidRPr="00462F3A">
        <w:t>Changes in level, stairs, or uneven surfaces</w:t>
      </w:r>
    </w:p>
    <w:p w14:paraId="768C5D74" w14:textId="77777777" w:rsidR="00462F3A" w:rsidRPr="00462F3A" w:rsidRDefault="00462F3A" w:rsidP="00462F3A">
      <w:pPr>
        <w:numPr>
          <w:ilvl w:val="0"/>
          <w:numId w:val="25"/>
        </w:numPr>
      </w:pPr>
      <w:r w:rsidRPr="00462F3A">
        <w:lastRenderedPageBreak/>
        <w:t>Weather conditions where relevant</w:t>
      </w:r>
    </w:p>
    <w:p w14:paraId="01EA2175" w14:textId="77777777" w:rsidR="00462F3A" w:rsidRPr="00462F3A" w:rsidRDefault="00462F3A" w:rsidP="00462F3A">
      <w:r w:rsidRPr="00462F3A">
        <w:t>Assessments are documented and communicated to those undertaking the task.</w:t>
      </w:r>
    </w:p>
    <w:p w14:paraId="0E1231CA" w14:textId="77777777" w:rsidR="00462F3A" w:rsidRPr="00462F3A" w:rsidRDefault="00462F3A" w:rsidP="00462F3A">
      <w:r w:rsidRPr="00462F3A">
        <w:pict w14:anchorId="374DE2EC">
          <v:rect id="_x0000_i1110" style="width:0;height:1.5pt" o:hralign="center" o:hrstd="t" o:hr="t" fillcolor="#a0a0a0" stroked="f"/>
        </w:pict>
      </w:r>
    </w:p>
    <w:p w14:paraId="6B0CD345" w14:textId="77777777" w:rsidR="00462F3A" w:rsidRPr="00462F3A" w:rsidRDefault="00462F3A" w:rsidP="00462F3A">
      <w:pPr>
        <w:rPr>
          <w:b/>
          <w:bCs/>
        </w:rPr>
      </w:pPr>
      <w:r w:rsidRPr="00462F3A">
        <w:rPr>
          <w:b/>
          <w:bCs/>
        </w:rPr>
        <w:t>7. Control Measures and Safe Systems of Work</w:t>
      </w:r>
    </w:p>
    <w:p w14:paraId="6611FA72" w14:textId="77777777" w:rsidR="00462F3A" w:rsidRPr="00462F3A" w:rsidRDefault="00462F3A" w:rsidP="00462F3A">
      <w:r w:rsidRPr="00462F3A">
        <w:t>Where hazardous manual handling cannot be avoided, the following hierarchy of control is applied:</w:t>
      </w:r>
    </w:p>
    <w:p w14:paraId="5AC1D555" w14:textId="77777777" w:rsidR="00462F3A" w:rsidRPr="00462F3A" w:rsidRDefault="00462F3A" w:rsidP="00462F3A">
      <w:pPr>
        <w:rPr>
          <w:b/>
          <w:bCs/>
        </w:rPr>
      </w:pPr>
      <w:r w:rsidRPr="00462F3A">
        <w:rPr>
          <w:b/>
          <w:bCs/>
        </w:rPr>
        <w:t>7.1 Elimination and Substitution</w:t>
      </w:r>
    </w:p>
    <w:p w14:paraId="592209A0" w14:textId="77777777" w:rsidR="00462F3A" w:rsidRPr="00462F3A" w:rsidRDefault="00462F3A" w:rsidP="00462F3A">
      <w:pPr>
        <w:numPr>
          <w:ilvl w:val="0"/>
          <w:numId w:val="26"/>
        </w:numPr>
      </w:pPr>
      <w:r w:rsidRPr="00462F3A">
        <w:t>Prefabrication or off-site assembly</w:t>
      </w:r>
    </w:p>
    <w:p w14:paraId="09D8209C" w14:textId="77777777" w:rsidR="00462F3A" w:rsidRPr="00462F3A" w:rsidRDefault="00462F3A" w:rsidP="00462F3A">
      <w:pPr>
        <w:numPr>
          <w:ilvl w:val="0"/>
          <w:numId w:val="26"/>
        </w:numPr>
      </w:pPr>
      <w:r w:rsidRPr="00462F3A">
        <w:t>Use of smaller or modular components</w:t>
      </w:r>
    </w:p>
    <w:p w14:paraId="4367C036" w14:textId="77777777" w:rsidR="00462F3A" w:rsidRPr="00462F3A" w:rsidRDefault="00462F3A" w:rsidP="00462F3A">
      <w:pPr>
        <w:numPr>
          <w:ilvl w:val="0"/>
          <w:numId w:val="26"/>
        </w:numPr>
      </w:pPr>
      <w:r w:rsidRPr="00462F3A">
        <w:t>Redesign of work methods</w:t>
      </w:r>
    </w:p>
    <w:p w14:paraId="7E45B2A7" w14:textId="77777777" w:rsidR="00462F3A" w:rsidRPr="00462F3A" w:rsidRDefault="00462F3A" w:rsidP="00462F3A">
      <w:pPr>
        <w:rPr>
          <w:b/>
          <w:bCs/>
        </w:rPr>
      </w:pPr>
      <w:r w:rsidRPr="00462F3A">
        <w:rPr>
          <w:b/>
          <w:bCs/>
        </w:rPr>
        <w:t>7.2 Engineering Controls</w:t>
      </w:r>
    </w:p>
    <w:p w14:paraId="52E3A51B" w14:textId="77777777" w:rsidR="00462F3A" w:rsidRPr="00462F3A" w:rsidRDefault="00462F3A" w:rsidP="00462F3A">
      <w:pPr>
        <w:numPr>
          <w:ilvl w:val="0"/>
          <w:numId w:val="27"/>
        </w:numPr>
      </w:pPr>
      <w:r w:rsidRPr="00462F3A">
        <w:t>Use of trolleys, dollies, sack trucks, and lifting aids</w:t>
      </w:r>
    </w:p>
    <w:p w14:paraId="0241E124" w14:textId="77777777" w:rsidR="00462F3A" w:rsidRPr="00462F3A" w:rsidRDefault="00462F3A" w:rsidP="00462F3A">
      <w:pPr>
        <w:numPr>
          <w:ilvl w:val="0"/>
          <w:numId w:val="27"/>
        </w:numPr>
      </w:pPr>
      <w:r w:rsidRPr="00462F3A">
        <w:t>Mechanical lifting equipment where practicable</w:t>
      </w:r>
    </w:p>
    <w:p w14:paraId="3466DDDF" w14:textId="77777777" w:rsidR="00462F3A" w:rsidRPr="00462F3A" w:rsidRDefault="00462F3A" w:rsidP="00462F3A">
      <w:pPr>
        <w:numPr>
          <w:ilvl w:val="0"/>
          <w:numId w:val="27"/>
        </w:numPr>
      </w:pPr>
      <w:r w:rsidRPr="00462F3A">
        <w:t>Vehicle-mounted handling aids</w:t>
      </w:r>
    </w:p>
    <w:p w14:paraId="695A8BE7" w14:textId="77777777" w:rsidR="00462F3A" w:rsidRPr="00462F3A" w:rsidRDefault="00462F3A" w:rsidP="00462F3A">
      <w:pPr>
        <w:rPr>
          <w:b/>
          <w:bCs/>
        </w:rPr>
      </w:pPr>
      <w:r w:rsidRPr="00462F3A">
        <w:rPr>
          <w:b/>
          <w:bCs/>
        </w:rPr>
        <w:t>7.3 Administrative Controls</w:t>
      </w:r>
    </w:p>
    <w:p w14:paraId="51B6103B" w14:textId="77777777" w:rsidR="00462F3A" w:rsidRPr="00462F3A" w:rsidRDefault="00462F3A" w:rsidP="00462F3A">
      <w:pPr>
        <w:numPr>
          <w:ilvl w:val="0"/>
          <w:numId w:val="28"/>
        </w:numPr>
      </w:pPr>
      <w:r w:rsidRPr="00462F3A">
        <w:t>Planned delivery and storage locations</w:t>
      </w:r>
    </w:p>
    <w:p w14:paraId="5099962D" w14:textId="77777777" w:rsidR="00462F3A" w:rsidRPr="00462F3A" w:rsidRDefault="00462F3A" w:rsidP="00462F3A">
      <w:pPr>
        <w:numPr>
          <w:ilvl w:val="0"/>
          <w:numId w:val="28"/>
        </w:numPr>
      </w:pPr>
      <w:r w:rsidRPr="00462F3A">
        <w:t>Team lifting arrangements</w:t>
      </w:r>
    </w:p>
    <w:p w14:paraId="2F232805" w14:textId="77777777" w:rsidR="00462F3A" w:rsidRPr="00462F3A" w:rsidRDefault="00462F3A" w:rsidP="00462F3A">
      <w:pPr>
        <w:numPr>
          <w:ilvl w:val="0"/>
          <w:numId w:val="28"/>
        </w:numPr>
      </w:pPr>
      <w:r w:rsidRPr="00462F3A">
        <w:t>Limiting load weights and handling distances</w:t>
      </w:r>
    </w:p>
    <w:p w14:paraId="72C32254" w14:textId="77777777" w:rsidR="00462F3A" w:rsidRPr="00462F3A" w:rsidRDefault="00462F3A" w:rsidP="00462F3A">
      <w:pPr>
        <w:numPr>
          <w:ilvl w:val="0"/>
          <w:numId w:val="28"/>
        </w:numPr>
      </w:pPr>
      <w:r w:rsidRPr="00462F3A">
        <w:t>Sequencing tasks to reduce cumulative load</w:t>
      </w:r>
    </w:p>
    <w:p w14:paraId="4308DA8A" w14:textId="77777777" w:rsidR="00462F3A" w:rsidRPr="00462F3A" w:rsidRDefault="00462F3A" w:rsidP="00462F3A">
      <w:pPr>
        <w:rPr>
          <w:b/>
          <w:bCs/>
        </w:rPr>
      </w:pPr>
      <w:r w:rsidRPr="00462F3A">
        <w:rPr>
          <w:b/>
          <w:bCs/>
        </w:rPr>
        <w:t>7.4 Personal Controls</w:t>
      </w:r>
    </w:p>
    <w:p w14:paraId="45B4BADF" w14:textId="77777777" w:rsidR="00462F3A" w:rsidRPr="00462F3A" w:rsidRDefault="00462F3A" w:rsidP="00462F3A">
      <w:pPr>
        <w:numPr>
          <w:ilvl w:val="0"/>
          <w:numId w:val="29"/>
        </w:numPr>
      </w:pPr>
      <w:r w:rsidRPr="00462F3A">
        <w:t>Instruction in safe lifting techniques</w:t>
      </w:r>
    </w:p>
    <w:p w14:paraId="4171D594" w14:textId="77777777" w:rsidR="00462F3A" w:rsidRPr="00462F3A" w:rsidRDefault="00462F3A" w:rsidP="00462F3A">
      <w:pPr>
        <w:numPr>
          <w:ilvl w:val="0"/>
          <w:numId w:val="29"/>
        </w:numPr>
      </w:pPr>
      <w:r w:rsidRPr="00462F3A">
        <w:t>Use of appropriate personal protective equipment where required</w:t>
      </w:r>
    </w:p>
    <w:p w14:paraId="471B5D11" w14:textId="77777777" w:rsidR="00462F3A" w:rsidRPr="00462F3A" w:rsidRDefault="00462F3A" w:rsidP="00462F3A">
      <w:r w:rsidRPr="00462F3A">
        <w:pict w14:anchorId="4207523F">
          <v:rect id="_x0000_i1111" style="width:0;height:1.5pt" o:hralign="center" o:hrstd="t" o:hr="t" fillcolor="#a0a0a0" stroked="f"/>
        </w:pict>
      </w:r>
    </w:p>
    <w:p w14:paraId="7FCE27E5" w14:textId="77777777" w:rsidR="00462F3A" w:rsidRPr="00462F3A" w:rsidRDefault="00462F3A" w:rsidP="00462F3A">
      <w:pPr>
        <w:rPr>
          <w:b/>
          <w:bCs/>
        </w:rPr>
      </w:pPr>
      <w:r w:rsidRPr="00462F3A">
        <w:rPr>
          <w:b/>
          <w:bCs/>
        </w:rPr>
        <w:t>8. Training and Competence</w:t>
      </w:r>
    </w:p>
    <w:p w14:paraId="22DD6A6A" w14:textId="77777777" w:rsidR="00462F3A" w:rsidRPr="00462F3A" w:rsidRDefault="00462F3A" w:rsidP="00462F3A">
      <w:r w:rsidRPr="00462F3A">
        <w:t>JJ Burr Ltd ensures that all personnel involved in manual handling receive suitable information, instruction, and training.</w:t>
      </w:r>
    </w:p>
    <w:p w14:paraId="23481F7A" w14:textId="77777777" w:rsidR="00462F3A" w:rsidRPr="00462F3A" w:rsidRDefault="00462F3A" w:rsidP="00462F3A">
      <w:r w:rsidRPr="00462F3A">
        <w:t>Training includes:</w:t>
      </w:r>
    </w:p>
    <w:p w14:paraId="20EC634A" w14:textId="77777777" w:rsidR="00462F3A" w:rsidRPr="00462F3A" w:rsidRDefault="00462F3A" w:rsidP="00462F3A">
      <w:pPr>
        <w:numPr>
          <w:ilvl w:val="0"/>
          <w:numId w:val="30"/>
        </w:numPr>
      </w:pPr>
      <w:r w:rsidRPr="00462F3A">
        <w:t>Principles of safe manual handling</w:t>
      </w:r>
    </w:p>
    <w:p w14:paraId="27A9CACD" w14:textId="77777777" w:rsidR="00462F3A" w:rsidRPr="00462F3A" w:rsidRDefault="00462F3A" w:rsidP="00462F3A">
      <w:pPr>
        <w:numPr>
          <w:ilvl w:val="0"/>
          <w:numId w:val="30"/>
        </w:numPr>
      </w:pPr>
      <w:r w:rsidRPr="00462F3A">
        <w:lastRenderedPageBreak/>
        <w:t>Risk awareness and assessment</w:t>
      </w:r>
    </w:p>
    <w:p w14:paraId="37D5E7CD" w14:textId="77777777" w:rsidR="00462F3A" w:rsidRPr="00462F3A" w:rsidRDefault="00462F3A" w:rsidP="00462F3A">
      <w:pPr>
        <w:numPr>
          <w:ilvl w:val="0"/>
          <w:numId w:val="30"/>
        </w:numPr>
      </w:pPr>
      <w:r w:rsidRPr="00462F3A">
        <w:t>Use of mechanical aids</w:t>
      </w:r>
    </w:p>
    <w:p w14:paraId="242A6855" w14:textId="77777777" w:rsidR="00462F3A" w:rsidRPr="00462F3A" w:rsidRDefault="00462F3A" w:rsidP="00462F3A">
      <w:pPr>
        <w:numPr>
          <w:ilvl w:val="0"/>
          <w:numId w:val="30"/>
        </w:numPr>
      </w:pPr>
      <w:r w:rsidRPr="00462F3A">
        <w:t>Reporting procedures</w:t>
      </w:r>
    </w:p>
    <w:p w14:paraId="09F15BF3" w14:textId="77777777" w:rsidR="00462F3A" w:rsidRPr="00462F3A" w:rsidRDefault="00462F3A" w:rsidP="00462F3A">
      <w:r w:rsidRPr="00462F3A">
        <w:t>Training is provided:</w:t>
      </w:r>
    </w:p>
    <w:p w14:paraId="0B612F4E" w14:textId="77777777" w:rsidR="00462F3A" w:rsidRPr="00462F3A" w:rsidRDefault="00462F3A" w:rsidP="00462F3A">
      <w:pPr>
        <w:numPr>
          <w:ilvl w:val="0"/>
          <w:numId w:val="31"/>
        </w:numPr>
      </w:pPr>
      <w:r w:rsidRPr="00462F3A">
        <w:t>At induction</w:t>
      </w:r>
    </w:p>
    <w:p w14:paraId="2A607564" w14:textId="77777777" w:rsidR="00462F3A" w:rsidRPr="00462F3A" w:rsidRDefault="00462F3A" w:rsidP="00462F3A">
      <w:pPr>
        <w:numPr>
          <w:ilvl w:val="0"/>
          <w:numId w:val="31"/>
        </w:numPr>
      </w:pPr>
      <w:r w:rsidRPr="00462F3A">
        <w:t>When roles or tasks change</w:t>
      </w:r>
    </w:p>
    <w:p w14:paraId="51843DB1" w14:textId="77777777" w:rsidR="00462F3A" w:rsidRPr="00462F3A" w:rsidRDefault="00462F3A" w:rsidP="00462F3A">
      <w:pPr>
        <w:numPr>
          <w:ilvl w:val="0"/>
          <w:numId w:val="31"/>
        </w:numPr>
      </w:pPr>
      <w:r w:rsidRPr="00462F3A">
        <w:t>Following incidents or identified deficiencies</w:t>
      </w:r>
    </w:p>
    <w:p w14:paraId="593F8A43" w14:textId="77777777" w:rsidR="00462F3A" w:rsidRPr="00462F3A" w:rsidRDefault="00462F3A" w:rsidP="00462F3A">
      <w:r w:rsidRPr="00462F3A">
        <w:t>Training records are maintained and reviewed.</w:t>
      </w:r>
    </w:p>
    <w:p w14:paraId="75A819CF" w14:textId="77777777" w:rsidR="00462F3A" w:rsidRPr="00462F3A" w:rsidRDefault="00462F3A" w:rsidP="00462F3A">
      <w:r w:rsidRPr="00462F3A">
        <w:pict w14:anchorId="2DEB24E9">
          <v:rect id="_x0000_i1112" style="width:0;height:1.5pt" o:hralign="center" o:hrstd="t" o:hr="t" fillcolor="#a0a0a0" stroked="f"/>
        </w:pict>
      </w:r>
    </w:p>
    <w:p w14:paraId="4CF30280" w14:textId="77777777" w:rsidR="00462F3A" w:rsidRPr="00462F3A" w:rsidRDefault="00462F3A" w:rsidP="00462F3A">
      <w:pPr>
        <w:rPr>
          <w:b/>
          <w:bCs/>
        </w:rPr>
      </w:pPr>
      <w:r w:rsidRPr="00462F3A">
        <w:rPr>
          <w:b/>
          <w:bCs/>
        </w:rPr>
        <w:t>9. Monitoring, Audit, and Review</w:t>
      </w:r>
    </w:p>
    <w:p w14:paraId="21B3BC59" w14:textId="77777777" w:rsidR="00462F3A" w:rsidRPr="00462F3A" w:rsidRDefault="00462F3A" w:rsidP="00462F3A">
      <w:r w:rsidRPr="00462F3A">
        <w:t>The Company monitors compliance through:</w:t>
      </w:r>
    </w:p>
    <w:p w14:paraId="074D5FA1" w14:textId="77777777" w:rsidR="00462F3A" w:rsidRPr="00462F3A" w:rsidRDefault="00462F3A" w:rsidP="00462F3A">
      <w:pPr>
        <w:numPr>
          <w:ilvl w:val="0"/>
          <w:numId w:val="32"/>
        </w:numPr>
      </w:pPr>
      <w:r w:rsidRPr="00462F3A">
        <w:t>Supervisor observations and site inspections</w:t>
      </w:r>
    </w:p>
    <w:p w14:paraId="3E5A46EE" w14:textId="77777777" w:rsidR="00462F3A" w:rsidRPr="00462F3A" w:rsidRDefault="00462F3A" w:rsidP="00462F3A">
      <w:pPr>
        <w:numPr>
          <w:ilvl w:val="0"/>
          <w:numId w:val="32"/>
        </w:numPr>
      </w:pPr>
      <w:r w:rsidRPr="00462F3A">
        <w:t>Review of accident and near-miss data</w:t>
      </w:r>
    </w:p>
    <w:p w14:paraId="285FEF14" w14:textId="77777777" w:rsidR="00462F3A" w:rsidRPr="00462F3A" w:rsidRDefault="00462F3A" w:rsidP="00462F3A">
      <w:pPr>
        <w:numPr>
          <w:ilvl w:val="0"/>
          <w:numId w:val="32"/>
        </w:numPr>
      </w:pPr>
      <w:r w:rsidRPr="00462F3A">
        <w:t>Feedback from employees and subcontractors</w:t>
      </w:r>
    </w:p>
    <w:p w14:paraId="0363AB36" w14:textId="77777777" w:rsidR="00462F3A" w:rsidRPr="00462F3A" w:rsidRDefault="00462F3A" w:rsidP="00462F3A">
      <w:r w:rsidRPr="00462F3A">
        <w:t>Formal reviews of this policy are undertaken annually or following significant incidents, legislative change, or operational change.</w:t>
      </w:r>
    </w:p>
    <w:p w14:paraId="21ABDB09" w14:textId="77777777" w:rsidR="00462F3A" w:rsidRPr="00462F3A" w:rsidRDefault="00462F3A" w:rsidP="00462F3A">
      <w:r w:rsidRPr="00462F3A">
        <w:pict w14:anchorId="30F3D94F">
          <v:rect id="_x0000_i1113" style="width:0;height:1.5pt" o:hralign="center" o:hrstd="t" o:hr="t" fillcolor="#a0a0a0" stroked="f"/>
        </w:pict>
      </w:r>
    </w:p>
    <w:p w14:paraId="58FEA662" w14:textId="77777777" w:rsidR="00462F3A" w:rsidRPr="00462F3A" w:rsidRDefault="00462F3A" w:rsidP="00462F3A">
      <w:pPr>
        <w:rPr>
          <w:b/>
          <w:bCs/>
        </w:rPr>
      </w:pPr>
      <w:r w:rsidRPr="00462F3A">
        <w:rPr>
          <w:b/>
          <w:bCs/>
        </w:rPr>
        <w:t>10. Incident Reporting and Investigation</w:t>
      </w:r>
    </w:p>
    <w:p w14:paraId="3C41EDB2" w14:textId="77777777" w:rsidR="00462F3A" w:rsidRPr="00462F3A" w:rsidRDefault="00462F3A" w:rsidP="00462F3A">
      <w:r w:rsidRPr="00462F3A">
        <w:t>All manual handling injuries, near misses, and reports of discomfort must be reported promptly. Incidents are investigated to identify root causes and corrective actions.</w:t>
      </w:r>
    </w:p>
    <w:p w14:paraId="48489550" w14:textId="77777777" w:rsidR="00462F3A" w:rsidRPr="00462F3A" w:rsidRDefault="00462F3A" w:rsidP="00462F3A">
      <w:r w:rsidRPr="00462F3A">
        <w:t>Where required, incidents will be reported under RIDDOR.</w:t>
      </w:r>
    </w:p>
    <w:p w14:paraId="2394FB20" w14:textId="77777777" w:rsidR="00462F3A" w:rsidRPr="00462F3A" w:rsidRDefault="00462F3A" w:rsidP="00462F3A">
      <w:r w:rsidRPr="00462F3A">
        <w:pict w14:anchorId="15E47D4D">
          <v:rect id="_x0000_i1114" style="width:0;height:1.5pt" o:hralign="center" o:hrstd="t" o:hr="t" fillcolor="#a0a0a0" stroked="f"/>
        </w:pict>
      </w:r>
    </w:p>
    <w:p w14:paraId="2572C508" w14:textId="77777777" w:rsidR="00462F3A" w:rsidRPr="00462F3A" w:rsidRDefault="00462F3A" w:rsidP="00462F3A">
      <w:pPr>
        <w:rPr>
          <w:b/>
          <w:bCs/>
        </w:rPr>
      </w:pPr>
      <w:r w:rsidRPr="00462F3A">
        <w:rPr>
          <w:b/>
          <w:bCs/>
        </w:rPr>
        <w:t>11. Enforcement and Disciplinary Arrangements</w:t>
      </w:r>
    </w:p>
    <w:p w14:paraId="3EFD858B" w14:textId="77777777" w:rsidR="00462F3A" w:rsidRPr="00462F3A" w:rsidRDefault="00462F3A" w:rsidP="00462F3A">
      <w:r w:rsidRPr="00462F3A">
        <w:t>Compliance with this policy is mandatory. Failure to adhere to manual handling procedures may result in:</w:t>
      </w:r>
    </w:p>
    <w:p w14:paraId="1EF903D5" w14:textId="77777777" w:rsidR="00462F3A" w:rsidRPr="00462F3A" w:rsidRDefault="00462F3A" w:rsidP="00462F3A">
      <w:pPr>
        <w:numPr>
          <w:ilvl w:val="0"/>
          <w:numId w:val="33"/>
        </w:numPr>
      </w:pPr>
      <w:r w:rsidRPr="00462F3A">
        <w:t>Immediate cessation of unsafe work</w:t>
      </w:r>
    </w:p>
    <w:p w14:paraId="5214D027" w14:textId="77777777" w:rsidR="00462F3A" w:rsidRPr="00462F3A" w:rsidRDefault="00462F3A" w:rsidP="00462F3A">
      <w:pPr>
        <w:numPr>
          <w:ilvl w:val="0"/>
          <w:numId w:val="33"/>
        </w:numPr>
      </w:pPr>
      <w:r w:rsidRPr="00462F3A">
        <w:t>Removal from site</w:t>
      </w:r>
    </w:p>
    <w:p w14:paraId="038256D7" w14:textId="77777777" w:rsidR="00462F3A" w:rsidRPr="00462F3A" w:rsidRDefault="00462F3A" w:rsidP="00462F3A">
      <w:pPr>
        <w:numPr>
          <w:ilvl w:val="0"/>
          <w:numId w:val="33"/>
        </w:numPr>
      </w:pPr>
      <w:r w:rsidRPr="00462F3A">
        <w:t>Disciplinary action in accordance with company procedures</w:t>
      </w:r>
    </w:p>
    <w:p w14:paraId="3A4A3472" w14:textId="77777777" w:rsidR="00462F3A" w:rsidRPr="00462F3A" w:rsidRDefault="00462F3A" w:rsidP="00462F3A">
      <w:pPr>
        <w:numPr>
          <w:ilvl w:val="0"/>
          <w:numId w:val="33"/>
        </w:numPr>
      </w:pPr>
      <w:r w:rsidRPr="00462F3A">
        <w:t>Termination of subcontractor agreements</w:t>
      </w:r>
    </w:p>
    <w:p w14:paraId="4BCAD80C" w14:textId="77777777" w:rsidR="00462F3A" w:rsidRPr="00462F3A" w:rsidRDefault="00462F3A" w:rsidP="00462F3A">
      <w:r w:rsidRPr="00462F3A">
        <w:lastRenderedPageBreak/>
        <w:t>Repeated or wilful non-compliance will be treated as gross misconduct.</w:t>
      </w:r>
    </w:p>
    <w:p w14:paraId="3FCF2E02" w14:textId="77777777" w:rsidR="00462F3A" w:rsidRPr="00462F3A" w:rsidRDefault="00462F3A" w:rsidP="00462F3A">
      <w:r w:rsidRPr="00462F3A">
        <w:pict w14:anchorId="79A79F07">
          <v:rect id="_x0000_i1115" style="width:0;height:1.5pt" o:hralign="center" o:hrstd="t" o:hr="t" fillcolor="#a0a0a0" stroked="f"/>
        </w:pict>
      </w:r>
    </w:p>
    <w:p w14:paraId="0A24E0EA" w14:textId="77777777" w:rsidR="00462F3A" w:rsidRPr="00462F3A" w:rsidRDefault="00462F3A" w:rsidP="00462F3A">
      <w:pPr>
        <w:rPr>
          <w:b/>
          <w:bCs/>
        </w:rPr>
      </w:pPr>
      <w:r w:rsidRPr="00462F3A">
        <w:rPr>
          <w:b/>
          <w:bCs/>
        </w:rPr>
        <w:t>12. Policy Review and Continuous Improvement</w:t>
      </w:r>
    </w:p>
    <w:p w14:paraId="43D530D9" w14:textId="77777777" w:rsidR="00462F3A" w:rsidRPr="00462F3A" w:rsidRDefault="00462F3A" w:rsidP="00462F3A">
      <w:r w:rsidRPr="00462F3A">
        <w:t>JJ Burr Ltd is committed to continuous improvement in health and safety performance. Lessons learned from monitoring, audits, and incidents are used to update procedures and improve control measures.</w:t>
      </w:r>
    </w:p>
    <w:p w14:paraId="68F5E6EC" w14:textId="77777777" w:rsidR="00EF33CC" w:rsidRPr="00EF33CC" w:rsidRDefault="00EF33CC" w:rsidP="00EF33CC"/>
    <w:p w14:paraId="374DA969" w14:textId="77777777" w:rsidR="00EF33CC" w:rsidRPr="00EF33CC" w:rsidRDefault="00EF33CC" w:rsidP="00EF33CC"/>
    <w:p w14:paraId="0D0994DC" w14:textId="77777777" w:rsidR="00EF33CC" w:rsidRPr="00EF33CC" w:rsidRDefault="00EF33CC" w:rsidP="00EF33CC"/>
    <w:p w14:paraId="7B577F50" w14:textId="77777777" w:rsidR="00EF33CC" w:rsidRPr="00EF33CC" w:rsidRDefault="00EF33CC" w:rsidP="00EF33CC"/>
    <w:p w14:paraId="57DE7D17" w14:textId="77777777" w:rsidR="00EF33CC" w:rsidRPr="00EF33CC" w:rsidRDefault="00EF33CC" w:rsidP="00EF33CC"/>
    <w:p w14:paraId="5FF8DD0C" w14:textId="77777777" w:rsidR="00EF33CC" w:rsidRPr="00EF33CC" w:rsidRDefault="00EF33CC" w:rsidP="00EF33CC"/>
    <w:p w14:paraId="17C6C49A" w14:textId="77777777" w:rsidR="00EF33CC" w:rsidRPr="00EF33CC" w:rsidRDefault="00EF33CC" w:rsidP="00EF33CC"/>
    <w:p w14:paraId="6FCB68FA" w14:textId="77777777" w:rsidR="00EF33CC" w:rsidRPr="00EF33CC" w:rsidRDefault="00EF33CC" w:rsidP="00EF33CC"/>
    <w:p w14:paraId="028CD1E5" w14:textId="77777777" w:rsidR="00EF33CC" w:rsidRPr="00EF33CC" w:rsidRDefault="00EF33CC" w:rsidP="00EF33CC"/>
    <w:p w14:paraId="5DC9869C" w14:textId="77777777" w:rsidR="00EF33CC" w:rsidRPr="00EF33CC" w:rsidRDefault="00EF33CC" w:rsidP="00EF33CC"/>
    <w:p w14:paraId="3FED9A28" w14:textId="77777777" w:rsidR="00EF33CC" w:rsidRPr="00EF33CC" w:rsidRDefault="00EF33CC" w:rsidP="00EF33CC"/>
    <w:p w14:paraId="3C525211" w14:textId="77777777" w:rsidR="00EF33CC" w:rsidRPr="00EF33CC" w:rsidRDefault="00EF33CC" w:rsidP="00EF33CC"/>
    <w:p w14:paraId="0AB95256" w14:textId="77777777" w:rsidR="00EF33CC" w:rsidRPr="00EF33CC" w:rsidRDefault="00EF33CC" w:rsidP="00EF33CC"/>
    <w:p w14:paraId="28F19978" w14:textId="77777777" w:rsidR="00EF33CC" w:rsidRPr="00EF33CC" w:rsidRDefault="00EF33CC" w:rsidP="00EF33CC"/>
    <w:p w14:paraId="3014355A" w14:textId="77777777" w:rsidR="00EF33CC" w:rsidRPr="00EF33CC" w:rsidRDefault="00EF33CC" w:rsidP="00EF33CC"/>
    <w:p w14:paraId="0E3F44F1" w14:textId="77777777" w:rsidR="00EF33CC" w:rsidRPr="00EF33CC" w:rsidRDefault="00EF33CC" w:rsidP="00EF33CC"/>
    <w:p w14:paraId="5D3FBD3D" w14:textId="77777777" w:rsidR="00EF33CC" w:rsidRPr="00EF33CC" w:rsidRDefault="00EF33CC" w:rsidP="00EF33CC"/>
    <w:p w14:paraId="7EA5D8EB" w14:textId="77777777" w:rsidR="00EF33CC" w:rsidRPr="00EF33CC" w:rsidRDefault="00EF33CC" w:rsidP="00EF33CC"/>
    <w:p w14:paraId="2BC7746D" w14:textId="77777777" w:rsidR="00EF33CC" w:rsidRPr="00EF33CC" w:rsidRDefault="00EF33CC" w:rsidP="00EF33CC"/>
    <w:p w14:paraId="7631DE62" w14:textId="77777777" w:rsidR="00EF33CC" w:rsidRPr="00EF33CC" w:rsidRDefault="00EF33CC" w:rsidP="00EF33CC"/>
    <w:p w14:paraId="4D7B9173" w14:textId="77777777" w:rsidR="00EF33CC" w:rsidRPr="00EF33CC" w:rsidRDefault="00EF33CC" w:rsidP="00EF33CC"/>
    <w:p w14:paraId="2E44566A" w14:textId="77777777" w:rsidR="00EF33CC" w:rsidRPr="00EF33CC" w:rsidRDefault="00EF33CC" w:rsidP="00EF33CC"/>
    <w:p w14:paraId="24FD6F08" w14:textId="77777777" w:rsidR="00EF33CC" w:rsidRPr="00EF33CC" w:rsidRDefault="00EF33CC" w:rsidP="00EF33CC"/>
    <w:p w14:paraId="76693434" w14:textId="77777777" w:rsidR="00EF33CC" w:rsidRPr="00EF33CC" w:rsidRDefault="00EF33CC" w:rsidP="00EF33CC"/>
    <w:p w14:paraId="738AEDD5" w14:textId="77777777" w:rsidR="00EF33CC" w:rsidRPr="00EF33CC" w:rsidRDefault="00EF33CC" w:rsidP="00EF33CC"/>
    <w:p w14:paraId="3DA0A520" w14:textId="77777777" w:rsidR="00EF33CC" w:rsidRPr="00EF33CC" w:rsidRDefault="00EF33CC" w:rsidP="00EF33CC"/>
    <w:p w14:paraId="26D2C696" w14:textId="3C691721" w:rsidR="00EF33CC" w:rsidRPr="00EF33CC" w:rsidRDefault="00EF33CC" w:rsidP="00EF33CC">
      <w:pPr>
        <w:tabs>
          <w:tab w:val="left" w:pos="5364"/>
        </w:tabs>
      </w:pPr>
      <w:r>
        <w:tab/>
      </w:r>
    </w:p>
    <w:p w14:paraId="0389114B" w14:textId="77777777" w:rsidR="00EF33CC" w:rsidRPr="00EF33CC" w:rsidRDefault="00EF33CC" w:rsidP="00EF33CC"/>
    <w:sectPr w:rsidR="00EF33CC" w:rsidRPr="00EF33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51BD" w14:textId="77777777" w:rsidR="00ED1286" w:rsidRDefault="00ED1286" w:rsidP="00517219">
      <w:pPr>
        <w:spacing w:after="0" w:line="240" w:lineRule="auto"/>
      </w:pPr>
      <w:r>
        <w:separator/>
      </w:r>
    </w:p>
  </w:endnote>
  <w:endnote w:type="continuationSeparator" w:id="0">
    <w:p w14:paraId="45F55815" w14:textId="77777777" w:rsidR="00ED1286" w:rsidRDefault="00ED1286" w:rsidP="0051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1"/>
      <w:gridCol w:w="1179"/>
    </w:tblGrid>
    <w:tr w:rsidR="00517219" w14:paraId="554E1F40" w14:textId="77777777" w:rsidTr="00353FC3">
      <w:trPr>
        <w:trHeight w:val="376"/>
        <w:jc w:val="center"/>
      </w:trPr>
      <w:tc>
        <w:tcPr>
          <w:tcW w:w="7941" w:type="dxa"/>
        </w:tcPr>
        <w:p w14:paraId="5AE90597" w14:textId="199D1AFF" w:rsidR="00517219" w:rsidRDefault="00353FC3" w:rsidP="00353FC3">
          <w:pPr>
            <w:pStyle w:val="Footer"/>
            <w:spacing w:line="276" w:lineRule="auto"/>
            <w:rPr>
              <w:rFonts w:asciiTheme="minorHAnsi" w:hAnsiTheme="minorHAnsi" w:cs="Arial"/>
              <w:color w:val="000000"/>
              <w:shd w:val="clear" w:color="auto" w:fill="FFFFFF"/>
            </w:rPr>
          </w:pPr>
          <w:bookmarkStart w:id="0" w:name="_Hlk216438840"/>
          <w:r w:rsidRPr="00353FC3">
            <w:rPr>
              <w:rFonts w:asciiTheme="minorHAnsi" w:hAnsiTheme="minorHAnsi"/>
            </w:rPr>
            <w:t xml:space="preserve">JJ Burr Ltd | </w:t>
          </w:r>
          <w:r w:rsidRPr="00353FC3">
            <w:rPr>
              <w:rStyle w:val="Strong"/>
              <w:rFonts w:asciiTheme="minorHAnsi" w:hAnsiTheme="minorHAnsi" w:cs="Arial"/>
              <w:b w:val="0"/>
              <w:bCs w:val="0"/>
              <w:color w:val="000000"/>
              <w:bdr w:val="none" w:sz="0" w:space="0" w:color="auto" w:frame="1"/>
              <w:shd w:val="clear" w:color="auto" w:fill="FFFFFF"/>
            </w:rPr>
            <w:t>09782118</w:t>
          </w:r>
          <w:r>
            <w:rPr>
              <w:rStyle w:val="Strong"/>
              <w:rFonts w:asciiTheme="minorHAnsi" w:hAnsiTheme="minorHAnsi" w:cs="Arial"/>
              <w:b w:val="0"/>
              <w:bCs w:val="0"/>
              <w:color w:val="000000"/>
              <w:bdr w:val="none" w:sz="0" w:space="0" w:color="auto" w:frame="1"/>
              <w:shd w:val="clear" w:color="auto" w:fill="FFFFFF"/>
            </w:rPr>
            <w:t xml:space="preserve"> </w:t>
          </w:r>
          <w:r>
            <w:rPr>
              <w:rStyle w:val="Strong"/>
              <w:rFonts w:asciiTheme="minorHAnsi" w:hAnsiTheme="minorHAnsi" w:cs="Arial"/>
              <w:color w:val="000000"/>
              <w:bdr w:val="none" w:sz="0" w:space="0" w:color="auto" w:frame="1"/>
              <w:shd w:val="clear" w:color="auto" w:fill="FFFFFF"/>
            </w:rPr>
            <w:t xml:space="preserve">| </w:t>
          </w:r>
          <w:r w:rsidRPr="00353FC3">
            <w:rPr>
              <w:rFonts w:asciiTheme="minorHAnsi" w:hAnsiTheme="minorHAnsi" w:cs="Arial"/>
              <w:color w:val="000000"/>
              <w:shd w:val="clear" w:color="auto" w:fill="FFFFFF"/>
            </w:rPr>
            <w:t>3rd Floor 86-90 Paul Street, London, England, EC2A 4NE</w:t>
          </w:r>
        </w:p>
        <w:p w14:paraId="30749315" w14:textId="66D24673" w:rsidR="00353FC3" w:rsidRDefault="00353FC3" w:rsidP="00353FC3">
          <w:pPr>
            <w:pStyle w:val="Footer"/>
            <w:spacing w:line="276" w:lineRule="auto"/>
            <w:rPr>
              <w:rFonts w:asciiTheme="minorHAnsi" w:hAnsiTheme="minorHAnsi" w:cs="Arial"/>
              <w:color w:val="000000"/>
              <w:shd w:val="clear" w:color="auto" w:fill="FFFFFF"/>
            </w:rPr>
          </w:pPr>
          <w:hyperlink r:id="rId1" w:history="1">
            <w:r w:rsidRPr="00EF4236">
              <w:rPr>
                <w:rStyle w:val="Hyperlink"/>
                <w:rFonts w:asciiTheme="minorHAnsi" w:hAnsiTheme="minorHAnsi" w:cs="Arial"/>
                <w:shd w:val="clear" w:color="auto" w:fill="FFFFFF"/>
              </w:rPr>
              <w:t>James@JJBurr.com</w:t>
            </w:r>
          </w:hyperlink>
          <w:r>
            <w:rPr>
              <w:rFonts w:asciiTheme="minorHAnsi" w:hAnsiTheme="minorHAnsi" w:cs="Arial"/>
              <w:color w:val="000000"/>
              <w:shd w:val="clear" w:color="auto" w:fill="FFFFFF"/>
            </w:rPr>
            <w:t xml:space="preserve"> | 07436347840 | </w:t>
          </w:r>
          <w:hyperlink r:id="rId2" w:history="1">
            <w:r w:rsidRPr="00EF4236">
              <w:rPr>
                <w:rStyle w:val="Hyperlink"/>
                <w:rFonts w:asciiTheme="minorHAnsi" w:hAnsiTheme="minorHAnsi" w:cs="Arial"/>
                <w:shd w:val="clear" w:color="auto" w:fill="FFFFFF"/>
              </w:rPr>
              <w:t>www.facebook.com/jjbheatfix</w:t>
            </w:r>
          </w:hyperlink>
        </w:p>
        <w:p w14:paraId="4E6C88AA" w14:textId="0504ECD2" w:rsidR="00353FC3" w:rsidRPr="00353FC3" w:rsidRDefault="00353FC3" w:rsidP="00353FC3">
          <w:pPr>
            <w:pStyle w:val="Footer"/>
            <w:spacing w:line="276" w:lineRule="auto"/>
            <w:rPr>
              <w:rFonts w:asciiTheme="minorHAnsi" w:hAnsiTheme="minorHAnsi" w:cs="Arial"/>
              <w:color w:val="000000"/>
              <w:shd w:val="clear" w:color="auto" w:fill="FFFFFF"/>
            </w:rPr>
          </w:pPr>
        </w:p>
      </w:tc>
      <w:tc>
        <w:tcPr>
          <w:tcW w:w="1179" w:type="dxa"/>
        </w:tcPr>
        <w:p w14:paraId="34C3C44A" w14:textId="12F11750" w:rsidR="00517219" w:rsidRDefault="00353FC3" w:rsidP="00517219">
          <w:pPr>
            <w:pStyle w:val="Footer"/>
            <w:jc w:val="right"/>
          </w:pPr>
          <w:r>
            <w:rPr>
              <w:noProof/>
            </w:rPr>
            <w:drawing>
              <wp:inline distT="0" distB="0" distL="0" distR="0" wp14:anchorId="4618137B" wp14:editId="24B03119">
                <wp:extent cx="449472" cy="491302"/>
                <wp:effectExtent l="0" t="0" r="0" b="0"/>
                <wp:docPr id="1458366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6064" name="Picture 1458366064"/>
                        <pic:cNvPicPr/>
                      </pic:nvPicPr>
                      <pic:blipFill>
                        <a:blip r:embed="rId3">
                          <a:extLst>
                            <a:ext uri="{28A0092B-C50C-407E-A947-70E740481C1C}">
                              <a14:useLocalDpi xmlns:a14="http://schemas.microsoft.com/office/drawing/2010/main" val="0"/>
                            </a:ext>
                          </a:extLst>
                        </a:blip>
                        <a:stretch>
                          <a:fillRect/>
                        </a:stretch>
                      </pic:blipFill>
                      <pic:spPr>
                        <a:xfrm>
                          <a:off x="0" y="0"/>
                          <a:ext cx="477626" cy="522076"/>
                        </a:xfrm>
                        <a:prstGeom prst="rect">
                          <a:avLst/>
                        </a:prstGeom>
                      </pic:spPr>
                    </pic:pic>
                  </a:graphicData>
                </a:graphic>
              </wp:inline>
            </w:drawing>
          </w:r>
        </w:p>
      </w:tc>
    </w:tr>
    <w:bookmarkEnd w:id="0"/>
  </w:tbl>
  <w:p w14:paraId="72A82E10" w14:textId="5421D97E" w:rsidR="00517219" w:rsidRDefault="00517219" w:rsidP="0035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DE90" w14:textId="77777777" w:rsidR="00ED1286" w:rsidRDefault="00ED1286" w:rsidP="00517219">
      <w:pPr>
        <w:spacing w:after="0" w:line="240" w:lineRule="auto"/>
      </w:pPr>
      <w:r>
        <w:separator/>
      </w:r>
    </w:p>
  </w:footnote>
  <w:footnote w:type="continuationSeparator" w:id="0">
    <w:p w14:paraId="05AE6836" w14:textId="77777777" w:rsidR="00ED1286" w:rsidRDefault="00ED1286" w:rsidP="0051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5B9D" w14:textId="13817FFF" w:rsidR="00517219" w:rsidRDefault="00517219" w:rsidP="00517219">
    <w:pPr>
      <w:pStyle w:val="Header"/>
      <w:jc w:val="right"/>
    </w:pPr>
    <w:r>
      <w:rPr>
        <w:noProof/>
      </w:rPr>
      <w:drawing>
        <wp:inline distT="0" distB="0" distL="0" distR="0" wp14:anchorId="0F8F095E" wp14:editId="0B64377E">
          <wp:extent cx="1455420" cy="415594"/>
          <wp:effectExtent l="0" t="0" r="0" b="0"/>
          <wp:docPr id="3718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70507" name="Picture 371870507"/>
                  <pic:cNvPicPr/>
                </pic:nvPicPr>
                <pic:blipFill>
                  <a:blip r:embed="rId1">
                    <a:extLst>
                      <a:ext uri="{28A0092B-C50C-407E-A947-70E740481C1C}">
                        <a14:useLocalDpi xmlns:a14="http://schemas.microsoft.com/office/drawing/2010/main" val="0"/>
                      </a:ext>
                    </a:extLst>
                  </a:blip>
                  <a:stretch>
                    <a:fillRect/>
                  </a:stretch>
                </pic:blipFill>
                <pic:spPr>
                  <a:xfrm>
                    <a:off x="0" y="0"/>
                    <a:ext cx="1504950" cy="429737"/>
                  </a:xfrm>
                  <a:prstGeom prst="rect">
                    <a:avLst/>
                  </a:prstGeom>
                </pic:spPr>
              </pic:pic>
            </a:graphicData>
          </a:graphic>
        </wp:inline>
      </w:drawing>
    </w:r>
    <w:r>
      <w:rPr>
        <w:noProof/>
      </w:rPr>
      <w:drawing>
        <wp:inline distT="0" distB="0" distL="0" distR="0" wp14:anchorId="6A1809D0" wp14:editId="49EE0E74">
          <wp:extent cx="4495238" cy="5003174"/>
          <wp:effectExtent l="0" t="0" r="0" b="0"/>
          <wp:docPr id="959057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57920" name="Picture 959057920"/>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r>
      <w:rPr>
        <w:noProof/>
      </w:rPr>
      <w:drawing>
        <wp:inline distT="0" distB="0" distL="0" distR="0" wp14:anchorId="2AE39D7B" wp14:editId="7187690C">
          <wp:extent cx="4495238" cy="5003174"/>
          <wp:effectExtent l="0" t="0" r="0" b="0"/>
          <wp:docPr id="1555714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14235" name="Picture 1555714235"/>
                  <pic:cNvPicPr/>
                </pic:nvPicPr>
                <pic:blipFill>
                  <a:blip r:embed="rId2">
                    <a:extLst>
                      <a:ext uri="{28A0092B-C50C-407E-A947-70E740481C1C}">
                        <a14:useLocalDpi xmlns:a14="http://schemas.microsoft.com/office/drawing/2010/main" val="0"/>
                      </a:ext>
                    </a:extLst>
                  </a:blip>
                  <a:stretch>
                    <a:fillRect/>
                  </a:stretch>
                </pic:blipFill>
                <pic:spPr>
                  <a:xfrm>
                    <a:off x="0" y="0"/>
                    <a:ext cx="4495238" cy="5003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CC9"/>
    <w:multiLevelType w:val="multilevel"/>
    <w:tmpl w:val="DFBA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22D9"/>
    <w:multiLevelType w:val="hybridMultilevel"/>
    <w:tmpl w:val="0C22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A39"/>
    <w:multiLevelType w:val="hybridMultilevel"/>
    <w:tmpl w:val="6E46E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A05B9"/>
    <w:multiLevelType w:val="multilevel"/>
    <w:tmpl w:val="69F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01E25"/>
    <w:multiLevelType w:val="multilevel"/>
    <w:tmpl w:val="4F3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8508C"/>
    <w:multiLevelType w:val="multilevel"/>
    <w:tmpl w:val="B3B0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729CA"/>
    <w:multiLevelType w:val="multilevel"/>
    <w:tmpl w:val="DA16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5062"/>
    <w:multiLevelType w:val="multilevel"/>
    <w:tmpl w:val="EF6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76B10"/>
    <w:multiLevelType w:val="multilevel"/>
    <w:tmpl w:val="374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12B29"/>
    <w:multiLevelType w:val="multilevel"/>
    <w:tmpl w:val="EAF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B0618"/>
    <w:multiLevelType w:val="multilevel"/>
    <w:tmpl w:val="0AAA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B2418"/>
    <w:multiLevelType w:val="multilevel"/>
    <w:tmpl w:val="D2D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543B2"/>
    <w:multiLevelType w:val="multilevel"/>
    <w:tmpl w:val="A1E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06A0E"/>
    <w:multiLevelType w:val="multilevel"/>
    <w:tmpl w:val="BC0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72194"/>
    <w:multiLevelType w:val="hybridMultilevel"/>
    <w:tmpl w:val="AB74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23276"/>
    <w:multiLevelType w:val="multilevel"/>
    <w:tmpl w:val="12E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4DBD"/>
    <w:multiLevelType w:val="multilevel"/>
    <w:tmpl w:val="43C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C1BD2"/>
    <w:multiLevelType w:val="multilevel"/>
    <w:tmpl w:val="F22C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C191A"/>
    <w:multiLevelType w:val="multilevel"/>
    <w:tmpl w:val="466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B1A02"/>
    <w:multiLevelType w:val="multilevel"/>
    <w:tmpl w:val="C89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B5DD3"/>
    <w:multiLevelType w:val="hybridMultilevel"/>
    <w:tmpl w:val="8200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9548B"/>
    <w:multiLevelType w:val="multilevel"/>
    <w:tmpl w:val="2EA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832F5"/>
    <w:multiLevelType w:val="multilevel"/>
    <w:tmpl w:val="2118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B6959"/>
    <w:multiLevelType w:val="multilevel"/>
    <w:tmpl w:val="9A2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A22C0"/>
    <w:multiLevelType w:val="multilevel"/>
    <w:tmpl w:val="9B2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A5673"/>
    <w:multiLevelType w:val="multilevel"/>
    <w:tmpl w:val="A0F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942A3"/>
    <w:multiLevelType w:val="hybridMultilevel"/>
    <w:tmpl w:val="5E60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E1577E"/>
    <w:multiLevelType w:val="multilevel"/>
    <w:tmpl w:val="6A96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EE2177"/>
    <w:multiLevelType w:val="multilevel"/>
    <w:tmpl w:val="080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414A6"/>
    <w:multiLevelType w:val="multilevel"/>
    <w:tmpl w:val="B102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6453E"/>
    <w:multiLevelType w:val="multilevel"/>
    <w:tmpl w:val="1B52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93ACD"/>
    <w:multiLevelType w:val="multilevel"/>
    <w:tmpl w:val="2D2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45596"/>
    <w:multiLevelType w:val="multilevel"/>
    <w:tmpl w:val="52F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08353">
    <w:abstractNumId w:val="17"/>
  </w:num>
  <w:num w:numId="2" w16cid:durableId="1714690101">
    <w:abstractNumId w:val="11"/>
  </w:num>
  <w:num w:numId="3" w16cid:durableId="1403331073">
    <w:abstractNumId w:val="28"/>
  </w:num>
  <w:num w:numId="4" w16cid:durableId="1459028838">
    <w:abstractNumId w:val="21"/>
  </w:num>
  <w:num w:numId="5" w16cid:durableId="210383181">
    <w:abstractNumId w:val="32"/>
  </w:num>
  <w:num w:numId="6" w16cid:durableId="1843007310">
    <w:abstractNumId w:val="4"/>
  </w:num>
  <w:num w:numId="7" w16cid:durableId="267396725">
    <w:abstractNumId w:val="23"/>
  </w:num>
  <w:num w:numId="8" w16cid:durableId="671563801">
    <w:abstractNumId w:val="9"/>
  </w:num>
  <w:num w:numId="9" w16cid:durableId="978073937">
    <w:abstractNumId w:val="15"/>
  </w:num>
  <w:num w:numId="10" w16cid:durableId="1910574679">
    <w:abstractNumId w:val="26"/>
  </w:num>
  <w:num w:numId="11" w16cid:durableId="2089181777">
    <w:abstractNumId w:val="1"/>
  </w:num>
  <w:num w:numId="12" w16cid:durableId="960376459">
    <w:abstractNumId w:val="14"/>
  </w:num>
  <w:num w:numId="13" w16cid:durableId="1554659079">
    <w:abstractNumId w:val="20"/>
  </w:num>
  <w:num w:numId="14" w16cid:durableId="319577194">
    <w:abstractNumId w:val="2"/>
  </w:num>
  <w:num w:numId="15" w16cid:durableId="2040735245">
    <w:abstractNumId w:val="19"/>
  </w:num>
  <w:num w:numId="16" w16cid:durableId="181019723">
    <w:abstractNumId w:val="5"/>
  </w:num>
  <w:num w:numId="17" w16cid:durableId="1956597747">
    <w:abstractNumId w:val="8"/>
  </w:num>
  <w:num w:numId="18" w16cid:durableId="1049455903">
    <w:abstractNumId w:val="31"/>
  </w:num>
  <w:num w:numId="19" w16cid:durableId="1313368031">
    <w:abstractNumId w:val="6"/>
  </w:num>
  <w:num w:numId="20" w16cid:durableId="308288675">
    <w:abstractNumId w:val="7"/>
  </w:num>
  <w:num w:numId="21" w16cid:durableId="1959994556">
    <w:abstractNumId w:val="24"/>
  </w:num>
  <w:num w:numId="22" w16cid:durableId="1220898090">
    <w:abstractNumId w:val="30"/>
  </w:num>
  <w:num w:numId="23" w16cid:durableId="2103522643">
    <w:abstractNumId w:val="12"/>
  </w:num>
  <w:num w:numId="24" w16cid:durableId="1371029989">
    <w:abstractNumId w:val="27"/>
  </w:num>
  <w:num w:numId="25" w16cid:durableId="1033112565">
    <w:abstractNumId w:val="13"/>
  </w:num>
  <w:num w:numId="26" w16cid:durableId="294456994">
    <w:abstractNumId w:val="29"/>
  </w:num>
  <w:num w:numId="27" w16cid:durableId="389966785">
    <w:abstractNumId w:val="10"/>
  </w:num>
  <w:num w:numId="28" w16cid:durableId="1289166339">
    <w:abstractNumId w:val="3"/>
  </w:num>
  <w:num w:numId="29" w16cid:durableId="1169753232">
    <w:abstractNumId w:val="0"/>
  </w:num>
  <w:num w:numId="30" w16cid:durableId="578830218">
    <w:abstractNumId w:val="16"/>
  </w:num>
  <w:num w:numId="31" w16cid:durableId="271058685">
    <w:abstractNumId w:val="25"/>
  </w:num>
  <w:num w:numId="32" w16cid:durableId="109324432">
    <w:abstractNumId w:val="18"/>
  </w:num>
  <w:num w:numId="33" w16cid:durableId="644358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450"/>
    <w:rsid w:val="00040450"/>
    <w:rsid w:val="00353FC3"/>
    <w:rsid w:val="003D02D5"/>
    <w:rsid w:val="00462F3A"/>
    <w:rsid w:val="004741EC"/>
    <w:rsid w:val="00517219"/>
    <w:rsid w:val="00586111"/>
    <w:rsid w:val="00624A68"/>
    <w:rsid w:val="00821B85"/>
    <w:rsid w:val="008462AB"/>
    <w:rsid w:val="00CC0F4B"/>
    <w:rsid w:val="00EA2005"/>
    <w:rsid w:val="00ED1286"/>
    <w:rsid w:val="00EF33CC"/>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F734D"/>
  <w15:chartTrackingRefBased/>
  <w15:docId w15:val="{3345BAAA-071C-48BA-A841-3F680FC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0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0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0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0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04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0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0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0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0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4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0450"/>
    <w:pPr>
      <w:spacing w:before="160"/>
      <w:jc w:val="center"/>
    </w:pPr>
    <w:rPr>
      <w:i/>
      <w:iCs/>
      <w:color w:val="404040" w:themeColor="text1" w:themeTint="BF"/>
    </w:rPr>
  </w:style>
  <w:style w:type="character" w:customStyle="1" w:styleId="QuoteChar">
    <w:name w:val="Quote Char"/>
    <w:basedOn w:val="DefaultParagraphFont"/>
    <w:link w:val="Quote"/>
    <w:uiPriority w:val="29"/>
    <w:rsid w:val="00040450"/>
    <w:rPr>
      <w:i/>
      <w:iCs/>
      <w:color w:val="404040" w:themeColor="text1" w:themeTint="BF"/>
    </w:rPr>
  </w:style>
  <w:style w:type="paragraph" w:styleId="ListParagraph">
    <w:name w:val="List Paragraph"/>
    <w:basedOn w:val="Normal"/>
    <w:uiPriority w:val="34"/>
    <w:qFormat/>
    <w:rsid w:val="00040450"/>
    <w:pPr>
      <w:ind w:left="720"/>
      <w:contextualSpacing/>
    </w:pPr>
  </w:style>
  <w:style w:type="character" w:styleId="IntenseEmphasis">
    <w:name w:val="Intense Emphasis"/>
    <w:basedOn w:val="DefaultParagraphFont"/>
    <w:uiPriority w:val="21"/>
    <w:qFormat/>
    <w:rsid w:val="00040450"/>
    <w:rPr>
      <w:i/>
      <w:iCs/>
      <w:color w:val="0F4761" w:themeColor="accent1" w:themeShade="BF"/>
    </w:rPr>
  </w:style>
  <w:style w:type="paragraph" w:styleId="IntenseQuote">
    <w:name w:val="Intense Quote"/>
    <w:basedOn w:val="Normal"/>
    <w:next w:val="Normal"/>
    <w:link w:val="IntenseQuoteChar"/>
    <w:uiPriority w:val="30"/>
    <w:qFormat/>
    <w:rsid w:val="0004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50"/>
    <w:rPr>
      <w:i/>
      <w:iCs/>
      <w:color w:val="0F4761" w:themeColor="accent1" w:themeShade="BF"/>
    </w:rPr>
  </w:style>
  <w:style w:type="character" w:styleId="IntenseReference">
    <w:name w:val="Intense Reference"/>
    <w:basedOn w:val="DefaultParagraphFont"/>
    <w:uiPriority w:val="32"/>
    <w:qFormat/>
    <w:rsid w:val="00040450"/>
    <w:rPr>
      <w:b/>
      <w:bCs/>
      <w:smallCaps/>
      <w:color w:val="0F4761" w:themeColor="accent1" w:themeShade="BF"/>
      <w:spacing w:val="5"/>
    </w:rPr>
  </w:style>
  <w:style w:type="paragraph" w:styleId="Header">
    <w:name w:val="header"/>
    <w:basedOn w:val="Normal"/>
    <w:link w:val="HeaderChar"/>
    <w:uiPriority w:val="99"/>
    <w:unhideWhenUsed/>
    <w:rsid w:val="00517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9"/>
  </w:style>
  <w:style w:type="paragraph" w:styleId="Footer">
    <w:name w:val="footer"/>
    <w:basedOn w:val="Normal"/>
    <w:link w:val="FooterChar"/>
    <w:uiPriority w:val="99"/>
    <w:unhideWhenUsed/>
    <w:rsid w:val="00517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9"/>
  </w:style>
  <w:style w:type="table" w:styleId="TableGrid">
    <w:name w:val="Table Grid"/>
    <w:basedOn w:val="TableNormal"/>
    <w:uiPriority w:val="39"/>
    <w:rsid w:val="005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FC3"/>
    <w:rPr>
      <w:b/>
      <w:bCs/>
    </w:rPr>
  </w:style>
  <w:style w:type="character" w:styleId="Hyperlink">
    <w:name w:val="Hyperlink"/>
    <w:basedOn w:val="DefaultParagraphFont"/>
    <w:uiPriority w:val="99"/>
    <w:unhideWhenUsed/>
    <w:rsid w:val="00353FC3"/>
    <w:rPr>
      <w:color w:val="467886" w:themeColor="hyperlink"/>
      <w:u w:val="single"/>
    </w:rPr>
  </w:style>
  <w:style w:type="character" w:styleId="UnresolvedMention">
    <w:name w:val="Unresolved Mention"/>
    <w:basedOn w:val="DefaultParagraphFont"/>
    <w:uiPriority w:val="99"/>
    <w:semiHidden/>
    <w:unhideWhenUsed/>
    <w:rsid w:val="00353FC3"/>
    <w:rPr>
      <w:color w:val="605E5C"/>
      <w:shd w:val="clear" w:color="auto" w:fill="E1DFDD"/>
    </w:rPr>
  </w:style>
  <w:style w:type="character" w:styleId="FollowedHyperlink">
    <w:name w:val="FollowedHyperlink"/>
    <w:basedOn w:val="DefaultParagraphFont"/>
    <w:uiPriority w:val="99"/>
    <w:semiHidden/>
    <w:unhideWhenUsed/>
    <w:rsid w:val="00353F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facebook.com/jjbheatfix" TargetMode="External"/><Relationship Id="rId1" Type="http://schemas.openxmlformats.org/officeDocument/2006/relationships/hyperlink" Target="mailto:James@JJBur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6987</Characters>
  <Application>Microsoft Office Word</Application>
  <DocSecurity>0</DocSecurity>
  <Lines>199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Burr</dc:creator>
  <cp:keywords/>
  <dc:description/>
  <cp:lastModifiedBy>James Burr</cp:lastModifiedBy>
  <cp:revision>4</cp:revision>
  <dcterms:created xsi:type="dcterms:W3CDTF">2026-01-01T12:17:00Z</dcterms:created>
  <dcterms:modified xsi:type="dcterms:W3CDTF">2026-01-01T12:18:00Z</dcterms:modified>
</cp:coreProperties>
</file>